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D9" w:rsidRDefault="00B00179">
      <w:pPr>
        <w:widowControl/>
        <w:jc w:val="center"/>
        <w:rPr>
          <w:rFonts w:ascii="黑体" w:eastAsia="黑体" w:hAnsi="黑体" w:cs="黑体"/>
          <w:b/>
          <w:bCs/>
          <w:color w:val="000000"/>
          <w:kern w:val="0"/>
          <w:sz w:val="32"/>
          <w:szCs w:val="32"/>
        </w:rPr>
      </w:pPr>
      <w:r>
        <w:rPr>
          <w:rFonts w:ascii="黑体" w:eastAsia="黑体" w:hAnsi="黑体" w:cs="黑体" w:hint="eastAsia"/>
          <w:b/>
          <w:bCs/>
          <w:color w:val="000000"/>
          <w:kern w:val="0"/>
          <w:sz w:val="32"/>
          <w:szCs w:val="32"/>
        </w:rPr>
        <w:t>浙江省宁波市象山县卫生健康系统赴省内医学院校公开招聘医学类紧缺专业医务人员计划表</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993"/>
        <w:gridCol w:w="992"/>
        <w:gridCol w:w="2126"/>
        <w:gridCol w:w="709"/>
        <w:gridCol w:w="1701"/>
        <w:gridCol w:w="2551"/>
        <w:gridCol w:w="2268"/>
        <w:gridCol w:w="1418"/>
        <w:gridCol w:w="1264"/>
      </w:tblGrid>
      <w:tr w:rsidR="00511AD9" w:rsidTr="008B2605">
        <w:trPr>
          <w:trHeight w:val="479"/>
        </w:trPr>
        <w:tc>
          <w:tcPr>
            <w:tcW w:w="513" w:type="dxa"/>
            <w:noWrap/>
            <w:vAlign w:val="center"/>
          </w:tcPr>
          <w:p w:rsidR="00511AD9" w:rsidRDefault="00B00179">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985" w:type="dxa"/>
            <w:gridSpan w:val="2"/>
            <w:noWrap/>
            <w:vAlign w:val="center"/>
          </w:tcPr>
          <w:p w:rsidR="00511AD9" w:rsidRDefault="00B00179">
            <w:pPr>
              <w:widowControl/>
              <w:jc w:val="center"/>
              <w:rPr>
                <w:rFonts w:ascii="宋体" w:hAnsi="宋体" w:cs="宋体"/>
                <w:b/>
                <w:bCs/>
                <w:color w:val="000000"/>
                <w:kern w:val="0"/>
                <w:szCs w:val="21"/>
              </w:rPr>
            </w:pPr>
            <w:r>
              <w:rPr>
                <w:rFonts w:ascii="宋体" w:hAnsi="宋体" w:cs="宋体" w:hint="eastAsia"/>
                <w:b/>
                <w:bCs/>
                <w:color w:val="000000"/>
                <w:kern w:val="0"/>
                <w:szCs w:val="21"/>
              </w:rPr>
              <w:t>招聘单位</w:t>
            </w:r>
          </w:p>
        </w:tc>
        <w:tc>
          <w:tcPr>
            <w:tcW w:w="2126" w:type="dxa"/>
            <w:noWrap/>
            <w:vAlign w:val="center"/>
          </w:tcPr>
          <w:p w:rsidR="00511AD9" w:rsidRDefault="00B00179">
            <w:pPr>
              <w:widowControl/>
              <w:jc w:val="center"/>
              <w:rPr>
                <w:rFonts w:ascii="宋体" w:hAnsi="宋体" w:cs="宋体"/>
                <w:b/>
                <w:bCs/>
                <w:color w:val="000000"/>
                <w:kern w:val="0"/>
                <w:szCs w:val="21"/>
              </w:rPr>
            </w:pPr>
            <w:r>
              <w:rPr>
                <w:rFonts w:ascii="宋体" w:hAnsi="宋体" w:cs="宋体" w:hint="eastAsia"/>
                <w:b/>
                <w:bCs/>
                <w:color w:val="000000"/>
                <w:kern w:val="0"/>
                <w:szCs w:val="21"/>
              </w:rPr>
              <w:t>招聘职位</w:t>
            </w:r>
          </w:p>
        </w:tc>
        <w:tc>
          <w:tcPr>
            <w:tcW w:w="709" w:type="dxa"/>
            <w:noWrap/>
            <w:vAlign w:val="center"/>
          </w:tcPr>
          <w:p w:rsidR="00511AD9" w:rsidRDefault="00B00179">
            <w:pPr>
              <w:widowControl/>
              <w:jc w:val="center"/>
              <w:rPr>
                <w:rFonts w:ascii="宋体" w:hAnsi="宋体" w:cs="宋体"/>
                <w:b/>
                <w:bCs/>
                <w:color w:val="000000"/>
                <w:kern w:val="0"/>
                <w:szCs w:val="21"/>
              </w:rPr>
            </w:pPr>
            <w:r>
              <w:rPr>
                <w:rFonts w:ascii="宋体" w:hAnsi="宋体" w:cs="宋体" w:hint="eastAsia"/>
                <w:b/>
                <w:bCs/>
                <w:color w:val="000000"/>
                <w:kern w:val="0"/>
                <w:szCs w:val="21"/>
              </w:rPr>
              <w:t>招聘人数</w:t>
            </w:r>
          </w:p>
        </w:tc>
        <w:tc>
          <w:tcPr>
            <w:tcW w:w="1701" w:type="dxa"/>
            <w:noWrap/>
            <w:vAlign w:val="center"/>
          </w:tcPr>
          <w:p w:rsidR="00511AD9" w:rsidRDefault="00B00179">
            <w:pPr>
              <w:widowControl/>
              <w:jc w:val="center"/>
              <w:rPr>
                <w:rFonts w:ascii="宋体" w:hAnsi="宋体" w:cs="宋体"/>
                <w:b/>
                <w:bCs/>
                <w:color w:val="000000"/>
                <w:kern w:val="0"/>
                <w:szCs w:val="21"/>
              </w:rPr>
            </w:pPr>
            <w:r>
              <w:rPr>
                <w:rFonts w:ascii="宋体" w:hAnsi="宋体" w:cs="宋体" w:hint="eastAsia"/>
                <w:b/>
                <w:bCs/>
                <w:color w:val="000000"/>
                <w:kern w:val="0"/>
                <w:szCs w:val="21"/>
              </w:rPr>
              <w:t>岗位等级</w:t>
            </w:r>
          </w:p>
        </w:tc>
        <w:tc>
          <w:tcPr>
            <w:tcW w:w="2551" w:type="dxa"/>
            <w:noWrap/>
            <w:vAlign w:val="center"/>
          </w:tcPr>
          <w:p w:rsidR="00511AD9" w:rsidRDefault="00B00179">
            <w:pPr>
              <w:widowControl/>
              <w:jc w:val="center"/>
              <w:rPr>
                <w:rFonts w:ascii="宋体" w:hAnsi="宋体" w:cs="宋体"/>
                <w:b/>
                <w:bCs/>
                <w:color w:val="000000"/>
                <w:kern w:val="0"/>
                <w:szCs w:val="21"/>
              </w:rPr>
            </w:pPr>
            <w:r>
              <w:rPr>
                <w:rFonts w:ascii="宋体" w:hAnsi="宋体" w:cs="宋体" w:hint="eastAsia"/>
                <w:b/>
                <w:bCs/>
                <w:color w:val="000000"/>
                <w:kern w:val="0"/>
                <w:szCs w:val="21"/>
              </w:rPr>
              <w:t>所需专业（方向）</w:t>
            </w:r>
          </w:p>
        </w:tc>
        <w:tc>
          <w:tcPr>
            <w:tcW w:w="2268" w:type="dxa"/>
            <w:noWrap/>
            <w:vAlign w:val="center"/>
          </w:tcPr>
          <w:p w:rsidR="00511AD9" w:rsidRDefault="00B00179">
            <w:pPr>
              <w:widowControl/>
              <w:jc w:val="center"/>
              <w:rPr>
                <w:rFonts w:ascii="宋体" w:hAnsi="宋体" w:cs="宋体"/>
                <w:b/>
                <w:bCs/>
                <w:color w:val="000000"/>
                <w:kern w:val="0"/>
                <w:szCs w:val="21"/>
              </w:rPr>
            </w:pPr>
            <w:r>
              <w:rPr>
                <w:rFonts w:ascii="宋体" w:hAnsi="宋体" w:cs="宋体" w:hint="eastAsia"/>
                <w:b/>
                <w:bCs/>
                <w:color w:val="000000"/>
                <w:kern w:val="0"/>
                <w:szCs w:val="21"/>
              </w:rPr>
              <w:t>学历学位</w:t>
            </w:r>
          </w:p>
        </w:tc>
        <w:tc>
          <w:tcPr>
            <w:tcW w:w="1418" w:type="dxa"/>
            <w:noWrap/>
            <w:vAlign w:val="center"/>
          </w:tcPr>
          <w:p w:rsidR="00511AD9" w:rsidRDefault="00B00179">
            <w:pPr>
              <w:widowControl/>
              <w:jc w:val="center"/>
              <w:rPr>
                <w:rFonts w:ascii="宋体" w:hAnsi="宋体" w:cs="宋体"/>
                <w:b/>
                <w:bCs/>
                <w:color w:val="000000"/>
                <w:kern w:val="0"/>
                <w:szCs w:val="21"/>
              </w:rPr>
            </w:pPr>
            <w:r>
              <w:rPr>
                <w:rFonts w:ascii="宋体" w:hAnsi="宋体" w:cs="宋体" w:hint="eastAsia"/>
                <w:b/>
                <w:bCs/>
                <w:color w:val="000000"/>
                <w:kern w:val="0"/>
                <w:szCs w:val="21"/>
              </w:rPr>
              <w:t>其他条件</w:t>
            </w:r>
          </w:p>
        </w:tc>
        <w:tc>
          <w:tcPr>
            <w:tcW w:w="1264" w:type="dxa"/>
            <w:noWrap/>
            <w:vAlign w:val="center"/>
          </w:tcPr>
          <w:p w:rsidR="00511AD9" w:rsidRDefault="00B00179">
            <w:pPr>
              <w:widowControl/>
              <w:jc w:val="center"/>
              <w:rPr>
                <w:rFonts w:ascii="宋体" w:hAnsi="宋体" w:cs="宋体"/>
                <w:b/>
                <w:bCs/>
                <w:color w:val="000000"/>
                <w:kern w:val="0"/>
                <w:szCs w:val="21"/>
              </w:rPr>
            </w:pPr>
            <w:r>
              <w:rPr>
                <w:rFonts w:ascii="宋体" w:hAnsi="宋体" w:cs="宋体" w:hint="eastAsia"/>
                <w:b/>
                <w:bCs/>
                <w:color w:val="000000"/>
                <w:kern w:val="0"/>
                <w:szCs w:val="21"/>
              </w:rPr>
              <w:t>联系方式</w:t>
            </w:r>
          </w:p>
        </w:tc>
      </w:tr>
      <w:tr w:rsidR="00511AD9" w:rsidTr="008B2605">
        <w:trPr>
          <w:trHeight w:val="522"/>
        </w:trPr>
        <w:tc>
          <w:tcPr>
            <w:tcW w:w="513" w:type="dxa"/>
            <w:vMerge w:val="restart"/>
            <w:noWrap/>
            <w:vAlign w:val="center"/>
          </w:tcPr>
          <w:p w:rsidR="00511AD9" w:rsidRDefault="00B0017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p>
        </w:tc>
        <w:tc>
          <w:tcPr>
            <w:tcW w:w="993" w:type="dxa"/>
            <w:vMerge w:val="restart"/>
            <w:noWrap/>
            <w:vAlign w:val="center"/>
          </w:tcPr>
          <w:p w:rsidR="00511AD9" w:rsidRDefault="00B0017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象山县第一人民医院医疗健康集团28名）</w:t>
            </w:r>
          </w:p>
        </w:tc>
        <w:tc>
          <w:tcPr>
            <w:tcW w:w="992" w:type="dxa"/>
            <w:vMerge w:val="restart"/>
            <w:noWrap/>
            <w:vAlign w:val="center"/>
          </w:tcPr>
          <w:p w:rsidR="00511AD9" w:rsidRDefault="00B0017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总院（宁波市第四医院）</w:t>
            </w:r>
          </w:p>
        </w:tc>
        <w:tc>
          <w:tcPr>
            <w:tcW w:w="2126"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肾内科</w:t>
            </w:r>
          </w:p>
        </w:tc>
        <w:tc>
          <w:tcPr>
            <w:tcW w:w="709"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内科学、中西医结合（临床内科方向）</w:t>
            </w:r>
          </w:p>
        </w:tc>
        <w:tc>
          <w:tcPr>
            <w:tcW w:w="2268"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全日制硕士研究生及以上</w:t>
            </w:r>
          </w:p>
        </w:tc>
        <w:tc>
          <w:tcPr>
            <w:tcW w:w="1418" w:type="dxa"/>
            <w:noWrap/>
            <w:vAlign w:val="center"/>
          </w:tcPr>
          <w:p w:rsidR="00511AD9" w:rsidRDefault="00511AD9">
            <w:pPr>
              <w:autoSpaceDE w:val="0"/>
              <w:autoSpaceDN w:val="0"/>
              <w:adjustRightInd w:val="0"/>
              <w:snapToGrid w:val="0"/>
              <w:spacing w:line="240" w:lineRule="atLeast"/>
              <w:jc w:val="center"/>
              <w:rPr>
                <w:rFonts w:ascii="仿宋_GB2312" w:eastAsia="仿宋_GB2312"/>
                <w:kern w:val="10"/>
                <w:sz w:val="18"/>
                <w:szCs w:val="18"/>
              </w:rPr>
            </w:pPr>
          </w:p>
        </w:tc>
        <w:tc>
          <w:tcPr>
            <w:tcW w:w="1264" w:type="dxa"/>
            <w:vMerge w:val="restart"/>
            <w:noWrap/>
            <w:vAlign w:val="center"/>
          </w:tcPr>
          <w:p w:rsidR="00511AD9" w:rsidRDefault="00B00179">
            <w:pPr>
              <w:widowControl/>
              <w:jc w:val="center"/>
              <w:rPr>
                <w:rFonts w:ascii="宋体" w:hAnsi="宋体" w:cs="宋体"/>
                <w:kern w:val="0"/>
                <w:szCs w:val="21"/>
              </w:rPr>
            </w:pPr>
            <w:r>
              <w:rPr>
                <w:rFonts w:ascii="宋体" w:hAnsi="宋体" w:cs="宋体" w:hint="eastAsia"/>
                <w:kern w:val="0"/>
                <w:szCs w:val="21"/>
              </w:rPr>
              <w:t>周老师：0574-65736787</w:t>
            </w:r>
          </w:p>
        </w:tc>
      </w:tr>
      <w:tr w:rsidR="00511AD9" w:rsidTr="008B2605">
        <w:trPr>
          <w:trHeight w:val="90"/>
        </w:trPr>
        <w:tc>
          <w:tcPr>
            <w:tcW w:w="51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2" w:type="dxa"/>
            <w:vMerge/>
            <w:noWrap/>
            <w:vAlign w:val="center"/>
          </w:tcPr>
          <w:p w:rsidR="00511AD9" w:rsidRDefault="00511AD9">
            <w:pPr>
              <w:widowControl/>
              <w:jc w:val="center"/>
              <w:rPr>
                <w:rFonts w:ascii="仿宋_GB2312" w:eastAsia="仿宋_GB2312" w:hAnsi="宋体" w:cs="宋体"/>
                <w:color w:val="000000"/>
                <w:kern w:val="0"/>
                <w:sz w:val="24"/>
              </w:rPr>
            </w:pPr>
          </w:p>
        </w:tc>
        <w:tc>
          <w:tcPr>
            <w:tcW w:w="2126"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泌尿外科</w:t>
            </w:r>
          </w:p>
        </w:tc>
        <w:tc>
          <w:tcPr>
            <w:tcW w:w="709"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外科学</w:t>
            </w:r>
          </w:p>
        </w:tc>
        <w:tc>
          <w:tcPr>
            <w:tcW w:w="2268"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全日制硕士研究生及以上</w:t>
            </w:r>
          </w:p>
        </w:tc>
        <w:tc>
          <w:tcPr>
            <w:tcW w:w="1418" w:type="dxa"/>
            <w:noWrap/>
            <w:vAlign w:val="center"/>
          </w:tcPr>
          <w:p w:rsidR="00511AD9" w:rsidRDefault="00511AD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511AD9" w:rsidRDefault="00511AD9">
            <w:pPr>
              <w:widowControl/>
              <w:jc w:val="center"/>
              <w:rPr>
                <w:rFonts w:ascii="宋体" w:hAnsi="宋体" w:cs="宋体"/>
                <w:kern w:val="0"/>
                <w:szCs w:val="21"/>
              </w:rPr>
            </w:pPr>
          </w:p>
        </w:tc>
      </w:tr>
      <w:tr w:rsidR="00511AD9" w:rsidTr="008B2605">
        <w:trPr>
          <w:trHeight w:val="430"/>
        </w:trPr>
        <w:tc>
          <w:tcPr>
            <w:tcW w:w="51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2" w:type="dxa"/>
            <w:vMerge/>
            <w:noWrap/>
            <w:vAlign w:val="center"/>
          </w:tcPr>
          <w:p w:rsidR="00511AD9" w:rsidRDefault="00511AD9">
            <w:pPr>
              <w:widowControl/>
              <w:jc w:val="center"/>
              <w:rPr>
                <w:rFonts w:ascii="仿宋_GB2312" w:eastAsia="仿宋_GB2312" w:hAnsi="宋体" w:cs="宋体"/>
                <w:color w:val="000000"/>
                <w:kern w:val="0"/>
                <w:sz w:val="24"/>
              </w:rPr>
            </w:pPr>
          </w:p>
        </w:tc>
        <w:tc>
          <w:tcPr>
            <w:tcW w:w="2126"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骨科</w:t>
            </w:r>
          </w:p>
        </w:tc>
        <w:tc>
          <w:tcPr>
            <w:tcW w:w="709"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2</w:t>
            </w:r>
          </w:p>
        </w:tc>
        <w:tc>
          <w:tcPr>
            <w:tcW w:w="170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外科学</w:t>
            </w:r>
          </w:p>
        </w:tc>
        <w:tc>
          <w:tcPr>
            <w:tcW w:w="2268"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全日制硕士研究生及以上</w:t>
            </w:r>
          </w:p>
        </w:tc>
        <w:tc>
          <w:tcPr>
            <w:tcW w:w="1418" w:type="dxa"/>
            <w:noWrap/>
            <w:vAlign w:val="center"/>
          </w:tcPr>
          <w:p w:rsidR="00511AD9" w:rsidRDefault="00511AD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511AD9" w:rsidRDefault="00511AD9">
            <w:pPr>
              <w:widowControl/>
              <w:jc w:val="center"/>
              <w:rPr>
                <w:rFonts w:ascii="宋体" w:hAnsi="宋体" w:cs="宋体"/>
                <w:kern w:val="0"/>
                <w:szCs w:val="21"/>
              </w:rPr>
            </w:pPr>
          </w:p>
        </w:tc>
      </w:tr>
      <w:tr w:rsidR="00511AD9" w:rsidTr="008B2605">
        <w:trPr>
          <w:trHeight w:val="430"/>
        </w:trPr>
        <w:tc>
          <w:tcPr>
            <w:tcW w:w="51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2" w:type="dxa"/>
            <w:vMerge/>
            <w:noWrap/>
            <w:vAlign w:val="center"/>
          </w:tcPr>
          <w:p w:rsidR="00511AD9" w:rsidRDefault="00511AD9">
            <w:pPr>
              <w:widowControl/>
              <w:jc w:val="center"/>
              <w:rPr>
                <w:rFonts w:ascii="仿宋_GB2312" w:eastAsia="仿宋_GB2312" w:hAnsi="宋体" w:cs="宋体"/>
                <w:color w:val="000000"/>
                <w:kern w:val="0"/>
                <w:sz w:val="24"/>
              </w:rPr>
            </w:pPr>
          </w:p>
        </w:tc>
        <w:tc>
          <w:tcPr>
            <w:tcW w:w="2126"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整形/手足显微外科</w:t>
            </w:r>
          </w:p>
        </w:tc>
        <w:tc>
          <w:tcPr>
            <w:tcW w:w="709"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外科学</w:t>
            </w:r>
          </w:p>
        </w:tc>
        <w:tc>
          <w:tcPr>
            <w:tcW w:w="2268"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全日制硕士研究生及以上</w:t>
            </w:r>
          </w:p>
        </w:tc>
        <w:tc>
          <w:tcPr>
            <w:tcW w:w="1418" w:type="dxa"/>
            <w:noWrap/>
            <w:vAlign w:val="center"/>
          </w:tcPr>
          <w:p w:rsidR="00511AD9" w:rsidRDefault="00511AD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511AD9" w:rsidRDefault="00511AD9">
            <w:pPr>
              <w:widowControl/>
              <w:jc w:val="center"/>
              <w:rPr>
                <w:rFonts w:ascii="宋体" w:hAnsi="宋体" w:cs="宋体"/>
                <w:kern w:val="0"/>
                <w:szCs w:val="21"/>
              </w:rPr>
            </w:pPr>
          </w:p>
        </w:tc>
      </w:tr>
      <w:tr w:rsidR="00511AD9" w:rsidTr="008B2605">
        <w:trPr>
          <w:trHeight w:val="430"/>
        </w:trPr>
        <w:tc>
          <w:tcPr>
            <w:tcW w:w="51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2" w:type="dxa"/>
            <w:vMerge/>
            <w:noWrap/>
            <w:vAlign w:val="center"/>
          </w:tcPr>
          <w:p w:rsidR="00511AD9" w:rsidRDefault="00511AD9">
            <w:pPr>
              <w:widowControl/>
              <w:jc w:val="center"/>
              <w:rPr>
                <w:rFonts w:ascii="仿宋_GB2312" w:eastAsia="仿宋_GB2312" w:hAnsi="宋体" w:cs="宋体"/>
                <w:color w:val="000000"/>
                <w:kern w:val="0"/>
                <w:sz w:val="24"/>
              </w:rPr>
            </w:pPr>
          </w:p>
        </w:tc>
        <w:tc>
          <w:tcPr>
            <w:tcW w:w="2126"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耳鼻喉科</w:t>
            </w:r>
          </w:p>
        </w:tc>
        <w:tc>
          <w:tcPr>
            <w:tcW w:w="709"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耳鼻咽喉科学</w:t>
            </w:r>
          </w:p>
        </w:tc>
        <w:tc>
          <w:tcPr>
            <w:tcW w:w="2268"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全日制硕士研究生及以上</w:t>
            </w:r>
          </w:p>
        </w:tc>
        <w:tc>
          <w:tcPr>
            <w:tcW w:w="1418" w:type="dxa"/>
            <w:noWrap/>
            <w:vAlign w:val="center"/>
          </w:tcPr>
          <w:p w:rsidR="00511AD9" w:rsidRDefault="00511AD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511AD9" w:rsidRDefault="00511AD9">
            <w:pPr>
              <w:widowControl/>
              <w:jc w:val="center"/>
              <w:rPr>
                <w:rFonts w:ascii="宋体" w:hAnsi="宋体" w:cs="宋体"/>
                <w:kern w:val="0"/>
                <w:szCs w:val="21"/>
              </w:rPr>
            </w:pPr>
          </w:p>
        </w:tc>
      </w:tr>
      <w:tr w:rsidR="00511AD9" w:rsidTr="008B2605">
        <w:trPr>
          <w:trHeight w:val="430"/>
        </w:trPr>
        <w:tc>
          <w:tcPr>
            <w:tcW w:w="51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2" w:type="dxa"/>
            <w:vMerge/>
            <w:noWrap/>
            <w:vAlign w:val="center"/>
          </w:tcPr>
          <w:p w:rsidR="00511AD9" w:rsidRDefault="00511AD9">
            <w:pPr>
              <w:widowControl/>
              <w:jc w:val="center"/>
              <w:rPr>
                <w:rFonts w:ascii="仿宋_GB2312" w:eastAsia="仿宋_GB2312" w:hAnsi="宋体" w:cs="宋体"/>
                <w:color w:val="000000"/>
                <w:kern w:val="0"/>
                <w:sz w:val="24"/>
              </w:rPr>
            </w:pPr>
          </w:p>
        </w:tc>
        <w:tc>
          <w:tcPr>
            <w:tcW w:w="2126"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产科</w:t>
            </w:r>
          </w:p>
        </w:tc>
        <w:tc>
          <w:tcPr>
            <w:tcW w:w="709"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妇产科学</w:t>
            </w:r>
          </w:p>
        </w:tc>
        <w:tc>
          <w:tcPr>
            <w:tcW w:w="2268"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全日制硕士研究生及以上</w:t>
            </w:r>
          </w:p>
        </w:tc>
        <w:tc>
          <w:tcPr>
            <w:tcW w:w="1418" w:type="dxa"/>
            <w:noWrap/>
            <w:vAlign w:val="center"/>
          </w:tcPr>
          <w:p w:rsidR="00511AD9" w:rsidRDefault="00511AD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511AD9" w:rsidRDefault="00511AD9">
            <w:pPr>
              <w:widowControl/>
              <w:jc w:val="center"/>
              <w:rPr>
                <w:rFonts w:ascii="宋体" w:hAnsi="宋体" w:cs="宋体"/>
                <w:kern w:val="0"/>
                <w:szCs w:val="21"/>
              </w:rPr>
            </w:pPr>
          </w:p>
        </w:tc>
      </w:tr>
      <w:tr w:rsidR="00511AD9" w:rsidTr="008B2605">
        <w:trPr>
          <w:trHeight w:val="430"/>
        </w:trPr>
        <w:tc>
          <w:tcPr>
            <w:tcW w:w="51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2" w:type="dxa"/>
            <w:vMerge/>
            <w:noWrap/>
            <w:vAlign w:val="center"/>
          </w:tcPr>
          <w:p w:rsidR="00511AD9" w:rsidRDefault="00511AD9">
            <w:pPr>
              <w:widowControl/>
              <w:jc w:val="center"/>
              <w:rPr>
                <w:rFonts w:ascii="仿宋_GB2312" w:eastAsia="仿宋_GB2312" w:hAnsi="宋体" w:cs="宋体"/>
                <w:color w:val="000000"/>
                <w:kern w:val="0"/>
                <w:sz w:val="24"/>
              </w:rPr>
            </w:pPr>
          </w:p>
        </w:tc>
        <w:tc>
          <w:tcPr>
            <w:tcW w:w="2126"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影像诊断</w:t>
            </w:r>
          </w:p>
        </w:tc>
        <w:tc>
          <w:tcPr>
            <w:tcW w:w="709"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影像医学与核医学</w:t>
            </w:r>
          </w:p>
        </w:tc>
        <w:tc>
          <w:tcPr>
            <w:tcW w:w="2268"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全日制硕士研究生及以上</w:t>
            </w:r>
          </w:p>
        </w:tc>
        <w:tc>
          <w:tcPr>
            <w:tcW w:w="1418" w:type="dxa"/>
            <w:noWrap/>
            <w:vAlign w:val="center"/>
          </w:tcPr>
          <w:p w:rsidR="00511AD9" w:rsidRDefault="00511AD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511AD9" w:rsidRDefault="00511AD9">
            <w:pPr>
              <w:widowControl/>
              <w:jc w:val="center"/>
              <w:rPr>
                <w:rFonts w:ascii="宋体" w:hAnsi="宋体" w:cs="宋体"/>
                <w:kern w:val="0"/>
                <w:szCs w:val="21"/>
              </w:rPr>
            </w:pPr>
          </w:p>
        </w:tc>
      </w:tr>
      <w:tr w:rsidR="00511AD9" w:rsidTr="008B2605">
        <w:trPr>
          <w:trHeight w:val="444"/>
        </w:trPr>
        <w:tc>
          <w:tcPr>
            <w:tcW w:w="51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2" w:type="dxa"/>
            <w:vMerge/>
            <w:noWrap/>
            <w:vAlign w:val="center"/>
          </w:tcPr>
          <w:p w:rsidR="00511AD9" w:rsidRDefault="00511AD9">
            <w:pPr>
              <w:widowControl/>
              <w:jc w:val="center"/>
              <w:rPr>
                <w:rFonts w:ascii="仿宋_GB2312" w:eastAsia="仿宋_GB2312" w:hAnsi="宋体" w:cs="宋体"/>
                <w:color w:val="000000"/>
                <w:kern w:val="0"/>
                <w:sz w:val="24"/>
              </w:rPr>
            </w:pPr>
          </w:p>
        </w:tc>
        <w:tc>
          <w:tcPr>
            <w:tcW w:w="2126"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超声医学科</w:t>
            </w:r>
          </w:p>
        </w:tc>
        <w:tc>
          <w:tcPr>
            <w:tcW w:w="709"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超声影像学</w:t>
            </w:r>
          </w:p>
        </w:tc>
        <w:tc>
          <w:tcPr>
            <w:tcW w:w="2268"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全日制硕士研究生及以上</w:t>
            </w:r>
          </w:p>
        </w:tc>
        <w:tc>
          <w:tcPr>
            <w:tcW w:w="1418" w:type="dxa"/>
            <w:noWrap/>
            <w:vAlign w:val="center"/>
          </w:tcPr>
          <w:p w:rsidR="00511AD9" w:rsidRDefault="00511AD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511AD9" w:rsidRDefault="00511AD9">
            <w:pPr>
              <w:widowControl/>
              <w:jc w:val="center"/>
              <w:rPr>
                <w:rFonts w:ascii="宋体" w:hAnsi="宋体" w:cs="宋体"/>
                <w:kern w:val="0"/>
                <w:szCs w:val="21"/>
              </w:rPr>
            </w:pPr>
          </w:p>
        </w:tc>
      </w:tr>
      <w:tr w:rsidR="00511AD9" w:rsidTr="008B2605">
        <w:trPr>
          <w:trHeight w:val="630"/>
        </w:trPr>
        <w:tc>
          <w:tcPr>
            <w:tcW w:w="51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2" w:type="dxa"/>
            <w:vMerge/>
            <w:noWrap/>
            <w:vAlign w:val="center"/>
          </w:tcPr>
          <w:p w:rsidR="00511AD9" w:rsidRDefault="00511AD9">
            <w:pPr>
              <w:widowControl/>
              <w:jc w:val="center"/>
              <w:rPr>
                <w:rFonts w:ascii="仿宋_GB2312" w:eastAsia="仿宋_GB2312" w:hAnsi="宋体" w:cs="宋体"/>
                <w:color w:val="000000"/>
                <w:kern w:val="0"/>
                <w:sz w:val="24"/>
              </w:rPr>
            </w:pPr>
          </w:p>
        </w:tc>
        <w:tc>
          <w:tcPr>
            <w:tcW w:w="2126"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病理科</w:t>
            </w:r>
          </w:p>
        </w:tc>
        <w:tc>
          <w:tcPr>
            <w:tcW w:w="709"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病理学与病理生理学、临床病理学</w:t>
            </w:r>
          </w:p>
        </w:tc>
        <w:tc>
          <w:tcPr>
            <w:tcW w:w="2268"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全日制硕士研究生及以上</w:t>
            </w:r>
          </w:p>
        </w:tc>
        <w:tc>
          <w:tcPr>
            <w:tcW w:w="1418" w:type="dxa"/>
            <w:noWrap/>
            <w:vAlign w:val="center"/>
          </w:tcPr>
          <w:p w:rsidR="00511AD9" w:rsidRDefault="00511AD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511AD9" w:rsidRDefault="00511AD9">
            <w:pPr>
              <w:widowControl/>
              <w:jc w:val="center"/>
              <w:rPr>
                <w:rFonts w:ascii="宋体" w:hAnsi="宋体" w:cs="宋体"/>
                <w:kern w:val="0"/>
                <w:szCs w:val="21"/>
              </w:rPr>
            </w:pPr>
          </w:p>
        </w:tc>
      </w:tr>
      <w:tr w:rsidR="00511AD9" w:rsidTr="008B2605">
        <w:trPr>
          <w:trHeight w:val="630"/>
        </w:trPr>
        <w:tc>
          <w:tcPr>
            <w:tcW w:w="51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2" w:type="dxa"/>
            <w:vMerge/>
            <w:noWrap/>
            <w:vAlign w:val="center"/>
          </w:tcPr>
          <w:p w:rsidR="00511AD9" w:rsidRDefault="00511AD9">
            <w:pPr>
              <w:widowControl/>
              <w:jc w:val="center"/>
              <w:rPr>
                <w:rFonts w:ascii="仿宋_GB2312" w:eastAsia="仿宋_GB2312" w:hAnsi="宋体" w:cs="宋体"/>
                <w:color w:val="000000"/>
                <w:kern w:val="0"/>
                <w:sz w:val="24"/>
              </w:rPr>
            </w:pPr>
          </w:p>
        </w:tc>
        <w:tc>
          <w:tcPr>
            <w:tcW w:w="2126"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麻醉科</w:t>
            </w:r>
          </w:p>
        </w:tc>
        <w:tc>
          <w:tcPr>
            <w:tcW w:w="709"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麻醉学、临床医学</w:t>
            </w:r>
          </w:p>
        </w:tc>
        <w:tc>
          <w:tcPr>
            <w:tcW w:w="2268"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highlight w:val="yellow"/>
              </w:rPr>
            </w:pPr>
            <w:r>
              <w:rPr>
                <w:rFonts w:ascii="仿宋_GB2312" w:eastAsia="仿宋_GB2312" w:hint="eastAsia"/>
                <w:kern w:val="10"/>
                <w:sz w:val="24"/>
              </w:rPr>
              <w:t>全日制本科及以上</w:t>
            </w:r>
          </w:p>
        </w:tc>
        <w:tc>
          <w:tcPr>
            <w:tcW w:w="1418" w:type="dxa"/>
            <w:noWrap/>
            <w:vAlign w:val="center"/>
          </w:tcPr>
          <w:p w:rsidR="00511AD9" w:rsidRDefault="00511AD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511AD9" w:rsidRDefault="00511AD9">
            <w:pPr>
              <w:widowControl/>
              <w:jc w:val="center"/>
              <w:rPr>
                <w:rFonts w:ascii="宋体" w:hAnsi="宋体" w:cs="宋体"/>
                <w:kern w:val="0"/>
                <w:szCs w:val="21"/>
              </w:rPr>
            </w:pPr>
          </w:p>
        </w:tc>
      </w:tr>
      <w:tr w:rsidR="00511AD9" w:rsidTr="008B2605">
        <w:trPr>
          <w:trHeight w:val="630"/>
        </w:trPr>
        <w:tc>
          <w:tcPr>
            <w:tcW w:w="51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3" w:type="dxa"/>
            <w:vMerge/>
            <w:noWrap/>
            <w:vAlign w:val="center"/>
          </w:tcPr>
          <w:p w:rsidR="00511AD9" w:rsidRDefault="00511AD9">
            <w:pPr>
              <w:widowControl/>
              <w:jc w:val="center"/>
              <w:rPr>
                <w:rFonts w:ascii="仿宋_GB2312" w:eastAsia="仿宋_GB2312" w:hAnsi="宋体" w:cs="宋体"/>
                <w:color w:val="000000"/>
                <w:kern w:val="0"/>
                <w:sz w:val="24"/>
              </w:rPr>
            </w:pPr>
          </w:p>
        </w:tc>
        <w:tc>
          <w:tcPr>
            <w:tcW w:w="992" w:type="dxa"/>
            <w:vMerge/>
            <w:noWrap/>
            <w:vAlign w:val="center"/>
          </w:tcPr>
          <w:p w:rsidR="00511AD9" w:rsidRDefault="00511AD9">
            <w:pPr>
              <w:widowControl/>
              <w:jc w:val="center"/>
              <w:rPr>
                <w:rFonts w:ascii="仿宋_GB2312" w:eastAsia="仿宋_GB2312" w:hAnsi="宋体" w:cs="宋体"/>
                <w:color w:val="000000"/>
                <w:kern w:val="0"/>
                <w:sz w:val="24"/>
              </w:rPr>
            </w:pPr>
          </w:p>
        </w:tc>
        <w:tc>
          <w:tcPr>
            <w:tcW w:w="2126"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影像诊断</w:t>
            </w:r>
          </w:p>
        </w:tc>
        <w:tc>
          <w:tcPr>
            <w:tcW w:w="709"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2</w:t>
            </w:r>
          </w:p>
        </w:tc>
        <w:tc>
          <w:tcPr>
            <w:tcW w:w="170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医学影像学</w:t>
            </w:r>
          </w:p>
        </w:tc>
        <w:tc>
          <w:tcPr>
            <w:tcW w:w="2268" w:type="dxa"/>
            <w:noWrap/>
            <w:vAlign w:val="center"/>
          </w:tcPr>
          <w:p w:rsidR="00511AD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全日制本科及以上</w:t>
            </w:r>
          </w:p>
        </w:tc>
        <w:tc>
          <w:tcPr>
            <w:tcW w:w="1418" w:type="dxa"/>
            <w:noWrap/>
            <w:vAlign w:val="center"/>
          </w:tcPr>
          <w:p w:rsidR="00511AD9" w:rsidRDefault="00511AD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511AD9" w:rsidRDefault="00511AD9">
            <w:pPr>
              <w:widowControl/>
              <w:jc w:val="center"/>
              <w:rPr>
                <w:rFonts w:ascii="宋体" w:hAnsi="宋体" w:cs="宋体"/>
                <w:kern w:val="0"/>
                <w:szCs w:val="21"/>
              </w:rPr>
            </w:pPr>
          </w:p>
        </w:tc>
      </w:tr>
      <w:tr w:rsidR="00B00179" w:rsidTr="008B2605">
        <w:trPr>
          <w:trHeight w:val="630"/>
        </w:trPr>
        <w:tc>
          <w:tcPr>
            <w:tcW w:w="513" w:type="dxa"/>
            <w:vMerge/>
            <w:noWrap/>
            <w:vAlign w:val="center"/>
          </w:tcPr>
          <w:p w:rsidR="00B00179" w:rsidRDefault="00B00179">
            <w:pPr>
              <w:widowControl/>
              <w:jc w:val="center"/>
              <w:rPr>
                <w:rFonts w:ascii="仿宋_GB2312" w:eastAsia="仿宋_GB2312" w:hAnsi="宋体" w:cs="宋体"/>
                <w:color w:val="000000"/>
                <w:kern w:val="0"/>
                <w:sz w:val="24"/>
              </w:rPr>
            </w:pPr>
          </w:p>
        </w:tc>
        <w:tc>
          <w:tcPr>
            <w:tcW w:w="993" w:type="dxa"/>
            <w:vMerge/>
            <w:noWrap/>
            <w:vAlign w:val="center"/>
          </w:tcPr>
          <w:p w:rsidR="00B00179" w:rsidRDefault="00B00179">
            <w:pPr>
              <w:widowControl/>
              <w:jc w:val="center"/>
              <w:rPr>
                <w:rFonts w:ascii="仿宋_GB2312" w:eastAsia="仿宋_GB2312" w:hAnsi="宋体" w:cs="宋体"/>
                <w:color w:val="000000"/>
                <w:kern w:val="0"/>
                <w:sz w:val="24"/>
              </w:rPr>
            </w:pPr>
          </w:p>
        </w:tc>
        <w:tc>
          <w:tcPr>
            <w:tcW w:w="992" w:type="dxa"/>
            <w:vMerge/>
            <w:noWrap/>
            <w:vAlign w:val="center"/>
          </w:tcPr>
          <w:p w:rsidR="00B00179" w:rsidRDefault="00B00179">
            <w:pPr>
              <w:widowControl/>
              <w:jc w:val="center"/>
              <w:rPr>
                <w:rFonts w:ascii="仿宋_GB2312" w:eastAsia="仿宋_GB2312" w:hAnsi="宋体" w:cs="宋体"/>
                <w:color w:val="000000"/>
                <w:kern w:val="0"/>
                <w:sz w:val="24"/>
              </w:rPr>
            </w:pPr>
          </w:p>
        </w:tc>
        <w:tc>
          <w:tcPr>
            <w:tcW w:w="2126" w:type="dxa"/>
            <w:noWrap/>
            <w:vAlign w:val="center"/>
          </w:tcPr>
          <w:p w:rsidR="00B00179" w:rsidRDefault="00B00179" w:rsidP="00CB6EA0">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影像技术</w:t>
            </w:r>
          </w:p>
        </w:tc>
        <w:tc>
          <w:tcPr>
            <w:tcW w:w="709" w:type="dxa"/>
            <w:noWrap/>
            <w:vAlign w:val="center"/>
          </w:tcPr>
          <w:p w:rsidR="00B00179" w:rsidRDefault="00B00179" w:rsidP="00CB6EA0">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B00179" w:rsidRDefault="00B00179" w:rsidP="00CB6EA0">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B00179" w:rsidRDefault="00B00179" w:rsidP="00CB6EA0">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医学影像技术</w:t>
            </w:r>
          </w:p>
        </w:tc>
        <w:tc>
          <w:tcPr>
            <w:tcW w:w="2268" w:type="dxa"/>
            <w:noWrap/>
            <w:vAlign w:val="center"/>
          </w:tcPr>
          <w:p w:rsidR="00B00179" w:rsidRDefault="00B00179" w:rsidP="00CB6EA0">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全日制本科及以上</w:t>
            </w:r>
          </w:p>
        </w:tc>
        <w:tc>
          <w:tcPr>
            <w:tcW w:w="1418" w:type="dxa"/>
            <w:noWrap/>
            <w:vAlign w:val="center"/>
          </w:tcPr>
          <w:p w:rsidR="00B00179" w:rsidRDefault="00B00179" w:rsidP="00CB6EA0">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B00179" w:rsidRDefault="00B00179">
            <w:pPr>
              <w:widowControl/>
              <w:jc w:val="center"/>
              <w:rPr>
                <w:rFonts w:ascii="宋体" w:hAnsi="宋体" w:cs="宋体"/>
                <w:kern w:val="0"/>
                <w:szCs w:val="21"/>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宋体" w:cs="宋体"/>
                <w:color w:val="000000"/>
                <w:kern w:val="0"/>
                <w:sz w:val="24"/>
              </w:rPr>
            </w:pPr>
          </w:p>
        </w:tc>
        <w:tc>
          <w:tcPr>
            <w:tcW w:w="993" w:type="dxa"/>
            <w:vMerge/>
            <w:noWrap/>
            <w:vAlign w:val="center"/>
          </w:tcPr>
          <w:p w:rsidR="00B00179" w:rsidRDefault="00B00179">
            <w:pPr>
              <w:widowControl/>
              <w:jc w:val="center"/>
              <w:rPr>
                <w:rFonts w:ascii="仿宋_GB2312" w:eastAsia="仿宋_GB2312" w:hAnsi="宋体" w:cs="宋体"/>
                <w:color w:val="000000"/>
                <w:kern w:val="0"/>
                <w:sz w:val="24"/>
              </w:rPr>
            </w:pPr>
          </w:p>
        </w:tc>
        <w:tc>
          <w:tcPr>
            <w:tcW w:w="992" w:type="dxa"/>
            <w:vMerge/>
            <w:noWrap/>
            <w:vAlign w:val="center"/>
          </w:tcPr>
          <w:p w:rsidR="00B00179" w:rsidRDefault="00B00179">
            <w:pPr>
              <w:widowControl/>
              <w:jc w:val="center"/>
              <w:rPr>
                <w:rFonts w:ascii="仿宋_GB2312" w:eastAsia="仿宋_GB2312" w:hAnsi="宋体" w:cs="宋体"/>
                <w:color w:val="000000"/>
                <w:kern w:val="0"/>
                <w:sz w:val="24"/>
              </w:rPr>
            </w:pPr>
          </w:p>
        </w:tc>
        <w:tc>
          <w:tcPr>
            <w:tcW w:w="2126"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急诊内科</w:t>
            </w:r>
          </w:p>
        </w:tc>
        <w:tc>
          <w:tcPr>
            <w:tcW w:w="709"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临床医学</w:t>
            </w:r>
          </w:p>
        </w:tc>
        <w:tc>
          <w:tcPr>
            <w:tcW w:w="2268"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B00179" w:rsidRDefault="00B00179">
            <w:pPr>
              <w:widowControl/>
              <w:jc w:val="center"/>
              <w:rPr>
                <w:rFonts w:ascii="宋体" w:hAnsi="宋体" w:cs="宋体"/>
                <w:kern w:val="0"/>
                <w:szCs w:val="21"/>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宋体" w:cs="宋体"/>
                <w:color w:val="000000"/>
                <w:kern w:val="0"/>
                <w:sz w:val="24"/>
              </w:rPr>
            </w:pPr>
          </w:p>
        </w:tc>
        <w:tc>
          <w:tcPr>
            <w:tcW w:w="993" w:type="dxa"/>
            <w:vMerge/>
            <w:noWrap/>
            <w:vAlign w:val="center"/>
          </w:tcPr>
          <w:p w:rsidR="00B00179" w:rsidRDefault="00B00179">
            <w:pPr>
              <w:widowControl/>
              <w:jc w:val="center"/>
              <w:rPr>
                <w:rFonts w:ascii="仿宋_GB2312" w:eastAsia="仿宋_GB2312" w:hAnsi="宋体" w:cs="宋体"/>
                <w:color w:val="000000"/>
                <w:kern w:val="0"/>
                <w:sz w:val="24"/>
              </w:rPr>
            </w:pPr>
          </w:p>
        </w:tc>
        <w:tc>
          <w:tcPr>
            <w:tcW w:w="992" w:type="dxa"/>
            <w:vMerge/>
            <w:noWrap/>
            <w:vAlign w:val="center"/>
          </w:tcPr>
          <w:p w:rsidR="00B00179" w:rsidRDefault="00B00179">
            <w:pPr>
              <w:widowControl/>
              <w:jc w:val="center"/>
              <w:rPr>
                <w:rFonts w:ascii="仿宋_GB2312" w:eastAsia="仿宋_GB2312" w:hAnsi="宋体" w:cs="宋体"/>
                <w:color w:val="000000"/>
                <w:kern w:val="0"/>
                <w:sz w:val="24"/>
              </w:rPr>
            </w:pPr>
          </w:p>
        </w:tc>
        <w:tc>
          <w:tcPr>
            <w:tcW w:w="2126"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急诊外科</w:t>
            </w:r>
          </w:p>
        </w:tc>
        <w:tc>
          <w:tcPr>
            <w:tcW w:w="709"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临床医学</w:t>
            </w:r>
          </w:p>
        </w:tc>
        <w:tc>
          <w:tcPr>
            <w:tcW w:w="2268"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B00179" w:rsidRDefault="00B00179">
            <w:pPr>
              <w:widowControl/>
              <w:jc w:val="center"/>
              <w:rPr>
                <w:rFonts w:ascii="宋体" w:hAnsi="宋体" w:cs="宋体"/>
                <w:kern w:val="0"/>
                <w:szCs w:val="21"/>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宋体" w:cs="宋体"/>
                <w:color w:val="000000"/>
                <w:kern w:val="0"/>
                <w:sz w:val="24"/>
              </w:rPr>
            </w:pPr>
          </w:p>
        </w:tc>
        <w:tc>
          <w:tcPr>
            <w:tcW w:w="993" w:type="dxa"/>
            <w:vMerge/>
            <w:noWrap/>
            <w:vAlign w:val="center"/>
          </w:tcPr>
          <w:p w:rsidR="00B00179" w:rsidRDefault="00B00179">
            <w:pPr>
              <w:widowControl/>
              <w:jc w:val="center"/>
              <w:rPr>
                <w:rFonts w:ascii="仿宋_GB2312" w:eastAsia="仿宋_GB2312" w:hAnsi="宋体" w:cs="宋体"/>
                <w:color w:val="000000"/>
                <w:kern w:val="0"/>
                <w:sz w:val="24"/>
              </w:rPr>
            </w:pPr>
          </w:p>
        </w:tc>
        <w:tc>
          <w:tcPr>
            <w:tcW w:w="992" w:type="dxa"/>
            <w:vMerge/>
            <w:noWrap/>
            <w:vAlign w:val="center"/>
          </w:tcPr>
          <w:p w:rsidR="00B00179" w:rsidRDefault="00B00179">
            <w:pPr>
              <w:widowControl/>
              <w:jc w:val="center"/>
              <w:rPr>
                <w:rFonts w:ascii="仿宋_GB2312" w:eastAsia="仿宋_GB2312" w:hAnsi="宋体" w:cs="宋体"/>
                <w:color w:val="000000"/>
                <w:kern w:val="0"/>
                <w:sz w:val="24"/>
              </w:rPr>
            </w:pPr>
          </w:p>
        </w:tc>
        <w:tc>
          <w:tcPr>
            <w:tcW w:w="2126"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护理</w:t>
            </w:r>
          </w:p>
        </w:tc>
        <w:tc>
          <w:tcPr>
            <w:tcW w:w="709"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10</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护理学</w:t>
            </w:r>
          </w:p>
        </w:tc>
        <w:tc>
          <w:tcPr>
            <w:tcW w:w="2268"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B00179" w:rsidRDefault="00B00179">
            <w:pPr>
              <w:widowControl/>
              <w:jc w:val="center"/>
              <w:rPr>
                <w:rFonts w:ascii="宋体" w:hAnsi="宋体" w:cs="宋体"/>
                <w:kern w:val="0"/>
                <w:szCs w:val="21"/>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宋体" w:cs="宋体"/>
                <w:color w:val="000000"/>
                <w:kern w:val="0"/>
                <w:sz w:val="24"/>
              </w:rPr>
            </w:pPr>
          </w:p>
        </w:tc>
        <w:tc>
          <w:tcPr>
            <w:tcW w:w="993" w:type="dxa"/>
            <w:vMerge/>
            <w:noWrap/>
            <w:vAlign w:val="center"/>
          </w:tcPr>
          <w:p w:rsidR="00B00179" w:rsidRDefault="00B00179">
            <w:pPr>
              <w:widowControl/>
              <w:jc w:val="center"/>
              <w:rPr>
                <w:rFonts w:ascii="仿宋_GB2312" w:eastAsia="仿宋_GB2312" w:hAnsi="宋体" w:cs="宋体"/>
                <w:color w:val="000000"/>
                <w:kern w:val="0"/>
                <w:sz w:val="24"/>
              </w:rPr>
            </w:pPr>
          </w:p>
        </w:tc>
        <w:tc>
          <w:tcPr>
            <w:tcW w:w="992" w:type="dxa"/>
            <w:vMerge w:val="restart"/>
            <w:noWrap/>
            <w:vAlign w:val="center"/>
          </w:tcPr>
          <w:p w:rsidR="00B00179" w:rsidRDefault="00B0017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分院</w:t>
            </w:r>
          </w:p>
        </w:tc>
        <w:tc>
          <w:tcPr>
            <w:tcW w:w="2126"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药剂</w:t>
            </w:r>
          </w:p>
        </w:tc>
        <w:tc>
          <w:tcPr>
            <w:tcW w:w="709"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临床药学</w:t>
            </w:r>
          </w:p>
        </w:tc>
        <w:tc>
          <w:tcPr>
            <w:tcW w:w="2268"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B00179" w:rsidRDefault="00B00179">
            <w:pPr>
              <w:widowControl/>
              <w:jc w:val="center"/>
              <w:rPr>
                <w:rFonts w:ascii="宋体" w:hAnsi="宋体" w:cs="宋体"/>
                <w:kern w:val="0"/>
                <w:szCs w:val="21"/>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宋体" w:cs="宋体"/>
                <w:color w:val="000000"/>
                <w:kern w:val="0"/>
                <w:sz w:val="24"/>
              </w:rPr>
            </w:pPr>
          </w:p>
        </w:tc>
        <w:tc>
          <w:tcPr>
            <w:tcW w:w="993" w:type="dxa"/>
            <w:vMerge/>
            <w:noWrap/>
            <w:vAlign w:val="center"/>
          </w:tcPr>
          <w:p w:rsidR="00B00179" w:rsidRDefault="00B00179">
            <w:pPr>
              <w:widowControl/>
              <w:jc w:val="center"/>
              <w:rPr>
                <w:rFonts w:ascii="仿宋_GB2312" w:eastAsia="仿宋_GB2312" w:hAnsi="宋体" w:cs="宋体"/>
                <w:color w:val="000000"/>
                <w:kern w:val="0"/>
                <w:sz w:val="24"/>
              </w:rPr>
            </w:pPr>
          </w:p>
        </w:tc>
        <w:tc>
          <w:tcPr>
            <w:tcW w:w="992" w:type="dxa"/>
            <w:vMerge/>
            <w:noWrap/>
            <w:vAlign w:val="center"/>
          </w:tcPr>
          <w:p w:rsidR="00B00179" w:rsidRDefault="00B00179">
            <w:pPr>
              <w:widowControl/>
              <w:jc w:val="center"/>
              <w:rPr>
                <w:rFonts w:ascii="仿宋_GB2312" w:eastAsia="仿宋_GB2312" w:hAnsi="宋体" w:cs="宋体"/>
                <w:color w:val="000000"/>
                <w:kern w:val="0"/>
                <w:sz w:val="24"/>
              </w:rPr>
            </w:pPr>
          </w:p>
        </w:tc>
        <w:tc>
          <w:tcPr>
            <w:tcW w:w="2126"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影像诊断</w:t>
            </w:r>
          </w:p>
        </w:tc>
        <w:tc>
          <w:tcPr>
            <w:tcW w:w="709"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专技十二级</w:t>
            </w:r>
          </w:p>
        </w:tc>
        <w:tc>
          <w:tcPr>
            <w:tcW w:w="2551"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医学影像学</w:t>
            </w:r>
          </w:p>
        </w:tc>
        <w:tc>
          <w:tcPr>
            <w:tcW w:w="2268"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r>
              <w:rPr>
                <w:rFonts w:ascii="仿宋_GB2312" w:eastAsia="仿宋_GB2312" w:hint="eastAsia"/>
                <w:kern w:val="10"/>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kern w:val="10"/>
                <w:sz w:val="24"/>
              </w:rPr>
            </w:pPr>
          </w:p>
        </w:tc>
        <w:tc>
          <w:tcPr>
            <w:tcW w:w="1264" w:type="dxa"/>
            <w:vMerge/>
            <w:noWrap/>
            <w:vAlign w:val="center"/>
          </w:tcPr>
          <w:p w:rsidR="00B00179" w:rsidRDefault="00B00179">
            <w:pPr>
              <w:widowControl/>
              <w:jc w:val="center"/>
              <w:rPr>
                <w:rFonts w:ascii="宋体" w:hAnsi="宋体" w:cs="宋体"/>
                <w:kern w:val="0"/>
                <w:szCs w:val="21"/>
              </w:rPr>
            </w:pPr>
          </w:p>
        </w:tc>
      </w:tr>
      <w:tr w:rsidR="00B00179" w:rsidTr="008B2605">
        <w:trPr>
          <w:trHeight w:val="615"/>
        </w:trPr>
        <w:tc>
          <w:tcPr>
            <w:tcW w:w="513" w:type="dxa"/>
            <w:vMerge w:val="restart"/>
            <w:noWrap/>
            <w:vAlign w:val="center"/>
          </w:tcPr>
          <w:p w:rsidR="00B00179" w:rsidRDefault="00B00179">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993" w:type="dxa"/>
            <w:vMerge w:val="restart"/>
            <w:noWrap/>
            <w:vAlign w:val="center"/>
          </w:tcPr>
          <w:p w:rsidR="00B00179" w:rsidRDefault="00B00179">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象山县红十字台胞医院医疗健康集团（23名）</w:t>
            </w:r>
          </w:p>
        </w:tc>
        <w:tc>
          <w:tcPr>
            <w:tcW w:w="992" w:type="dxa"/>
            <w:vMerge w:val="restart"/>
            <w:noWrap/>
            <w:vAlign w:val="center"/>
          </w:tcPr>
          <w:p w:rsidR="00B00179" w:rsidRDefault="00B00179">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总院</w:t>
            </w:r>
          </w:p>
        </w:tc>
        <w:tc>
          <w:tcPr>
            <w:tcW w:w="2126"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神经外科</w:t>
            </w:r>
          </w:p>
        </w:tc>
        <w:tc>
          <w:tcPr>
            <w:tcW w:w="709"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临床医学</w:t>
            </w:r>
          </w:p>
        </w:tc>
        <w:tc>
          <w:tcPr>
            <w:tcW w:w="2268" w:type="dxa"/>
            <w:noWrap/>
            <w:vAlign w:val="center"/>
          </w:tcPr>
          <w:p w:rsidR="00B00179" w:rsidRDefault="00B00179">
            <w:pPr>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val="restart"/>
            <w:noWrap/>
            <w:vAlign w:val="center"/>
          </w:tcPr>
          <w:p w:rsidR="00B00179" w:rsidRDefault="00B0017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奚老师：0574-65979913</w:t>
            </w: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血管外科</w:t>
            </w:r>
          </w:p>
        </w:tc>
        <w:tc>
          <w:tcPr>
            <w:tcW w:w="709"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临床医学</w:t>
            </w:r>
          </w:p>
        </w:tc>
        <w:tc>
          <w:tcPr>
            <w:tcW w:w="2268" w:type="dxa"/>
            <w:noWrap/>
            <w:vAlign w:val="center"/>
          </w:tcPr>
          <w:p w:rsidR="00B00179" w:rsidRDefault="00B00179">
            <w:pPr>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普外科</w:t>
            </w:r>
          </w:p>
        </w:tc>
        <w:tc>
          <w:tcPr>
            <w:tcW w:w="709"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临床医学</w:t>
            </w:r>
          </w:p>
        </w:tc>
        <w:tc>
          <w:tcPr>
            <w:tcW w:w="2268" w:type="dxa"/>
            <w:noWrap/>
            <w:vAlign w:val="center"/>
          </w:tcPr>
          <w:p w:rsidR="00B00179" w:rsidRDefault="00B00179">
            <w:pPr>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泌尿外科</w:t>
            </w:r>
          </w:p>
        </w:tc>
        <w:tc>
          <w:tcPr>
            <w:tcW w:w="709"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临床医学</w:t>
            </w:r>
          </w:p>
        </w:tc>
        <w:tc>
          <w:tcPr>
            <w:tcW w:w="2268" w:type="dxa"/>
            <w:noWrap/>
            <w:vAlign w:val="center"/>
          </w:tcPr>
          <w:p w:rsidR="00B00179" w:rsidRDefault="00B00179">
            <w:pPr>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麻醉科</w:t>
            </w:r>
          </w:p>
        </w:tc>
        <w:tc>
          <w:tcPr>
            <w:tcW w:w="709"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麻醉学、临床医学</w:t>
            </w:r>
          </w:p>
        </w:tc>
        <w:tc>
          <w:tcPr>
            <w:tcW w:w="2268"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心电图</w:t>
            </w:r>
          </w:p>
        </w:tc>
        <w:tc>
          <w:tcPr>
            <w:tcW w:w="709"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临床医学</w:t>
            </w:r>
          </w:p>
        </w:tc>
        <w:tc>
          <w:tcPr>
            <w:tcW w:w="2268"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超声科</w:t>
            </w:r>
          </w:p>
        </w:tc>
        <w:tc>
          <w:tcPr>
            <w:tcW w:w="709"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医学影像学、临床医学</w:t>
            </w:r>
          </w:p>
        </w:tc>
        <w:tc>
          <w:tcPr>
            <w:tcW w:w="2268"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影像技术</w:t>
            </w:r>
          </w:p>
        </w:tc>
        <w:tc>
          <w:tcPr>
            <w:tcW w:w="709"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医学影像技术</w:t>
            </w:r>
          </w:p>
        </w:tc>
        <w:tc>
          <w:tcPr>
            <w:tcW w:w="2268"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护理</w:t>
            </w:r>
          </w:p>
        </w:tc>
        <w:tc>
          <w:tcPr>
            <w:tcW w:w="709"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护理学</w:t>
            </w:r>
          </w:p>
        </w:tc>
        <w:tc>
          <w:tcPr>
            <w:tcW w:w="2268"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spacing w:line="32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病案统计</w:t>
            </w:r>
          </w:p>
        </w:tc>
        <w:tc>
          <w:tcPr>
            <w:tcW w:w="709"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spacing w:line="280" w:lineRule="exact"/>
              <w:jc w:val="center"/>
              <w:rPr>
                <w:rFonts w:ascii="仿宋_GB2312" w:eastAsia="仿宋_GB2312" w:hAnsi="仿宋_GB2312" w:cs="仿宋_GB2312"/>
                <w:sz w:val="24"/>
              </w:rPr>
            </w:pPr>
            <w:r>
              <w:rPr>
                <w:rFonts w:ascii="仿宋_GB2312" w:eastAsia="仿宋_GB2312" w:hAnsi="仿宋_GB2312" w:cs="仿宋_GB2312" w:hint="eastAsia"/>
                <w:kern w:val="0"/>
                <w:sz w:val="24"/>
              </w:rPr>
              <w:t>医学信息管理、卫生信息管理、医学院校或综合性大学医学院开设的公共事业管理专业</w:t>
            </w:r>
          </w:p>
        </w:tc>
        <w:tc>
          <w:tcPr>
            <w:tcW w:w="2268"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val="restart"/>
            <w:noWrap/>
            <w:vAlign w:val="center"/>
          </w:tcPr>
          <w:p w:rsidR="00B00179" w:rsidRDefault="00B00179">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分院</w:t>
            </w:r>
          </w:p>
        </w:tc>
        <w:tc>
          <w:tcPr>
            <w:tcW w:w="2126"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中医科</w:t>
            </w:r>
          </w:p>
        </w:tc>
        <w:tc>
          <w:tcPr>
            <w:tcW w:w="709" w:type="dxa"/>
            <w:noWrap/>
            <w:vAlign w:val="center"/>
          </w:tcPr>
          <w:p w:rsidR="00B00179" w:rsidRDefault="00B00179">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中医学</w:t>
            </w:r>
          </w:p>
        </w:tc>
        <w:tc>
          <w:tcPr>
            <w:tcW w:w="2268"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影像诊断</w:t>
            </w:r>
          </w:p>
        </w:tc>
        <w:tc>
          <w:tcPr>
            <w:tcW w:w="709"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专技十三级</w:t>
            </w:r>
          </w:p>
        </w:tc>
        <w:tc>
          <w:tcPr>
            <w:tcW w:w="2551"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医学影像学</w:t>
            </w:r>
          </w:p>
        </w:tc>
        <w:tc>
          <w:tcPr>
            <w:tcW w:w="2268"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防保科</w:t>
            </w:r>
          </w:p>
        </w:tc>
        <w:tc>
          <w:tcPr>
            <w:tcW w:w="709"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预防医学</w:t>
            </w:r>
          </w:p>
        </w:tc>
        <w:tc>
          <w:tcPr>
            <w:tcW w:w="2268"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护理</w:t>
            </w:r>
          </w:p>
        </w:tc>
        <w:tc>
          <w:tcPr>
            <w:tcW w:w="709"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护理</w:t>
            </w:r>
            <w:r w:rsidR="00E02079">
              <w:rPr>
                <w:rFonts w:ascii="仿宋_GB2312" w:eastAsia="仿宋_GB2312" w:hAnsi="仿宋_GB2312" w:cs="仿宋_GB2312" w:hint="eastAsia"/>
                <w:sz w:val="24"/>
              </w:rPr>
              <w:t>学</w:t>
            </w:r>
          </w:p>
        </w:tc>
        <w:tc>
          <w:tcPr>
            <w:tcW w:w="2268" w:type="dxa"/>
            <w:noWrap/>
            <w:vAlign w:val="center"/>
          </w:tcPr>
          <w:p w:rsidR="00B00179" w:rsidRDefault="00B0017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val="restart"/>
            <w:noWrap/>
            <w:vAlign w:val="center"/>
          </w:tcPr>
          <w:p w:rsidR="00B00179" w:rsidRDefault="00B00179">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993" w:type="dxa"/>
            <w:vMerge w:val="restart"/>
            <w:noWrap/>
            <w:vAlign w:val="center"/>
          </w:tcPr>
          <w:p w:rsidR="00B00179" w:rsidRDefault="00B00179">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象山县中医医院医疗健康集团（15名）</w:t>
            </w:r>
          </w:p>
        </w:tc>
        <w:tc>
          <w:tcPr>
            <w:tcW w:w="992" w:type="dxa"/>
            <w:vMerge w:val="restart"/>
            <w:noWrap/>
            <w:vAlign w:val="center"/>
          </w:tcPr>
          <w:p w:rsidR="00B00179" w:rsidRDefault="00B00179">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总院</w:t>
            </w:r>
          </w:p>
        </w:tc>
        <w:tc>
          <w:tcPr>
            <w:tcW w:w="2126"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内科（呼吸、心血管、神经内科）</w:t>
            </w:r>
          </w:p>
        </w:tc>
        <w:tc>
          <w:tcPr>
            <w:tcW w:w="709"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中医学、中西医结合</w:t>
            </w:r>
          </w:p>
        </w:tc>
        <w:tc>
          <w:tcPr>
            <w:tcW w:w="226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全日制硕士研究生及以上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val="restart"/>
            <w:noWrap/>
            <w:vAlign w:val="center"/>
          </w:tcPr>
          <w:p w:rsidR="00B00179" w:rsidRDefault="00B0017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郝老师：0574-65655723</w:t>
            </w: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外科</w:t>
            </w:r>
          </w:p>
        </w:tc>
        <w:tc>
          <w:tcPr>
            <w:tcW w:w="709"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中医学、中西医结合</w:t>
            </w:r>
          </w:p>
        </w:tc>
        <w:tc>
          <w:tcPr>
            <w:tcW w:w="226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全日制硕士研究生及以上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康复科</w:t>
            </w:r>
          </w:p>
        </w:tc>
        <w:tc>
          <w:tcPr>
            <w:tcW w:w="709"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康复治疗学</w:t>
            </w:r>
          </w:p>
        </w:tc>
        <w:tc>
          <w:tcPr>
            <w:tcW w:w="226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护理</w:t>
            </w:r>
          </w:p>
        </w:tc>
        <w:tc>
          <w:tcPr>
            <w:tcW w:w="709"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护理学</w:t>
            </w:r>
          </w:p>
        </w:tc>
        <w:tc>
          <w:tcPr>
            <w:tcW w:w="226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影像诊断</w:t>
            </w:r>
          </w:p>
        </w:tc>
        <w:tc>
          <w:tcPr>
            <w:tcW w:w="709"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kern w:val="10"/>
                <w:sz w:val="24"/>
              </w:rPr>
              <w:t>专技十二级</w:t>
            </w:r>
          </w:p>
        </w:tc>
        <w:tc>
          <w:tcPr>
            <w:tcW w:w="2551"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医学影像学</w:t>
            </w:r>
          </w:p>
        </w:tc>
        <w:tc>
          <w:tcPr>
            <w:tcW w:w="226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r>
              <w:rPr>
                <w:rFonts w:ascii="仿宋_GB2312" w:eastAsia="仿宋_GB2312" w:hAnsi="仿宋_GB2312" w:cs="仿宋_GB2312" w:hint="eastAsia"/>
                <w:sz w:val="24"/>
              </w:rPr>
              <w:t>全日制本科及以上</w:t>
            </w:r>
          </w:p>
        </w:tc>
        <w:tc>
          <w:tcPr>
            <w:tcW w:w="1418" w:type="dxa"/>
            <w:noWrap/>
            <w:vAlign w:val="center"/>
          </w:tcPr>
          <w:p w:rsidR="00B00179" w:rsidRDefault="00B00179">
            <w:pPr>
              <w:autoSpaceDE w:val="0"/>
              <w:autoSpaceDN w:val="0"/>
              <w:adjustRightInd w:val="0"/>
              <w:snapToGrid w:val="0"/>
              <w:spacing w:line="240" w:lineRule="atLeast"/>
              <w:jc w:val="center"/>
              <w:rPr>
                <w:rFonts w:ascii="仿宋_GB2312" w:eastAsia="仿宋_GB2312" w:hAnsi="仿宋_GB2312" w:cs="仿宋_GB2312"/>
                <w:kern w:val="10"/>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影像技术</w:t>
            </w:r>
          </w:p>
        </w:tc>
        <w:tc>
          <w:tcPr>
            <w:tcW w:w="709"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1</w:t>
            </w:r>
          </w:p>
        </w:tc>
        <w:tc>
          <w:tcPr>
            <w:tcW w:w="1701"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专技十二级</w:t>
            </w:r>
          </w:p>
        </w:tc>
        <w:tc>
          <w:tcPr>
            <w:tcW w:w="2551"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医学影像技术</w:t>
            </w:r>
          </w:p>
        </w:tc>
        <w:tc>
          <w:tcPr>
            <w:tcW w:w="2268"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药剂科</w:t>
            </w:r>
          </w:p>
        </w:tc>
        <w:tc>
          <w:tcPr>
            <w:tcW w:w="709"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1</w:t>
            </w:r>
          </w:p>
        </w:tc>
        <w:tc>
          <w:tcPr>
            <w:tcW w:w="1701"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专技十二级</w:t>
            </w:r>
          </w:p>
        </w:tc>
        <w:tc>
          <w:tcPr>
            <w:tcW w:w="2551"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临床药学</w:t>
            </w:r>
          </w:p>
        </w:tc>
        <w:tc>
          <w:tcPr>
            <w:tcW w:w="2268"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Pr="008B2605" w:rsidRDefault="00B00179">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设备科</w:t>
            </w:r>
          </w:p>
        </w:tc>
        <w:tc>
          <w:tcPr>
            <w:tcW w:w="709" w:type="dxa"/>
            <w:noWrap/>
            <w:vAlign w:val="center"/>
          </w:tcPr>
          <w:p w:rsidR="00B00179" w:rsidRPr="008B2605" w:rsidRDefault="00B00179">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1</w:t>
            </w:r>
          </w:p>
        </w:tc>
        <w:tc>
          <w:tcPr>
            <w:tcW w:w="1701" w:type="dxa"/>
            <w:noWrap/>
            <w:vAlign w:val="center"/>
          </w:tcPr>
          <w:p w:rsidR="00B00179" w:rsidRPr="008B2605" w:rsidRDefault="00B00179">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专技十二级</w:t>
            </w:r>
          </w:p>
        </w:tc>
        <w:tc>
          <w:tcPr>
            <w:tcW w:w="2551" w:type="dxa"/>
            <w:noWrap/>
            <w:vAlign w:val="center"/>
          </w:tcPr>
          <w:p w:rsidR="00B00179" w:rsidRPr="008B2605" w:rsidRDefault="00B00179">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生物医学工程</w:t>
            </w:r>
          </w:p>
        </w:tc>
        <w:tc>
          <w:tcPr>
            <w:tcW w:w="2268" w:type="dxa"/>
            <w:noWrap/>
            <w:vAlign w:val="center"/>
          </w:tcPr>
          <w:p w:rsidR="00B00179" w:rsidRPr="008B2605" w:rsidRDefault="00B001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Pr="008B2605" w:rsidRDefault="00B00179">
            <w:pPr>
              <w:autoSpaceDE w:val="0"/>
              <w:autoSpaceDN w:val="0"/>
              <w:adjustRightInd w:val="0"/>
              <w:snapToGrid w:val="0"/>
              <w:spacing w:line="240" w:lineRule="atLeast"/>
              <w:jc w:val="center"/>
              <w:rPr>
                <w:rFonts w:ascii="仿宋_GB2312" w:eastAsia="仿宋_GB2312" w:hAnsi="仿宋_GB2312" w:cs="仿宋_GB2312"/>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val="restart"/>
            <w:noWrap/>
            <w:vAlign w:val="center"/>
          </w:tcPr>
          <w:p w:rsidR="00B00179" w:rsidRDefault="00B00179">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分院</w:t>
            </w:r>
          </w:p>
        </w:tc>
        <w:tc>
          <w:tcPr>
            <w:tcW w:w="2126"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proofErr w:type="gramStart"/>
            <w:r w:rsidRPr="008B2605">
              <w:rPr>
                <w:rFonts w:ascii="仿宋_GB2312" w:eastAsia="仿宋_GB2312" w:hAnsi="仿宋_GB2312" w:cs="仿宋_GB2312" w:hint="eastAsia"/>
                <w:sz w:val="24"/>
              </w:rPr>
              <w:t>公卫科</w:t>
            </w:r>
            <w:proofErr w:type="gramEnd"/>
          </w:p>
        </w:tc>
        <w:tc>
          <w:tcPr>
            <w:tcW w:w="709"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1</w:t>
            </w:r>
          </w:p>
        </w:tc>
        <w:tc>
          <w:tcPr>
            <w:tcW w:w="1701"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专技十二级</w:t>
            </w:r>
          </w:p>
        </w:tc>
        <w:tc>
          <w:tcPr>
            <w:tcW w:w="2551"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预防医学</w:t>
            </w:r>
          </w:p>
        </w:tc>
        <w:tc>
          <w:tcPr>
            <w:tcW w:w="2268"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全日制本科及以上</w:t>
            </w:r>
          </w:p>
        </w:tc>
        <w:tc>
          <w:tcPr>
            <w:tcW w:w="1418"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3"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992" w:type="dxa"/>
            <w:vMerge/>
            <w:noWrap/>
            <w:vAlign w:val="center"/>
          </w:tcPr>
          <w:p w:rsidR="00B00179" w:rsidRDefault="00B00179">
            <w:pPr>
              <w:widowControl/>
              <w:jc w:val="center"/>
              <w:rPr>
                <w:rFonts w:ascii="仿宋_GB2312" w:eastAsia="仿宋_GB2312" w:hAnsi="仿宋_GB2312" w:cs="仿宋_GB2312"/>
                <w:color w:val="000000"/>
                <w:kern w:val="0"/>
                <w:sz w:val="24"/>
              </w:rPr>
            </w:pPr>
          </w:p>
        </w:tc>
        <w:tc>
          <w:tcPr>
            <w:tcW w:w="2126"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口腔科</w:t>
            </w:r>
          </w:p>
        </w:tc>
        <w:tc>
          <w:tcPr>
            <w:tcW w:w="709"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1</w:t>
            </w:r>
          </w:p>
        </w:tc>
        <w:tc>
          <w:tcPr>
            <w:tcW w:w="1701"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专技十二级</w:t>
            </w:r>
          </w:p>
        </w:tc>
        <w:tc>
          <w:tcPr>
            <w:tcW w:w="2551"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口腔医学</w:t>
            </w:r>
          </w:p>
        </w:tc>
        <w:tc>
          <w:tcPr>
            <w:tcW w:w="2268"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全日制本科及以上</w:t>
            </w:r>
            <w:bookmarkStart w:id="0" w:name="_GoBack"/>
            <w:bookmarkEnd w:id="0"/>
          </w:p>
        </w:tc>
        <w:tc>
          <w:tcPr>
            <w:tcW w:w="1418"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p>
        </w:tc>
        <w:tc>
          <w:tcPr>
            <w:tcW w:w="1264" w:type="dxa"/>
            <w:vMerge/>
            <w:noWrap/>
            <w:vAlign w:val="center"/>
          </w:tcPr>
          <w:p w:rsidR="00B00179" w:rsidRDefault="00B00179">
            <w:pPr>
              <w:widowControl/>
              <w:jc w:val="center"/>
              <w:rPr>
                <w:rFonts w:ascii="仿宋_GB2312" w:eastAsia="仿宋_GB2312" w:hAnsi="仿宋_GB2312" w:cs="仿宋_GB2312"/>
                <w:kern w:val="0"/>
                <w:sz w:val="24"/>
              </w:rPr>
            </w:pPr>
          </w:p>
        </w:tc>
      </w:tr>
      <w:tr w:rsidR="00B00179" w:rsidTr="008B2605">
        <w:trPr>
          <w:trHeight w:val="615"/>
        </w:trPr>
        <w:tc>
          <w:tcPr>
            <w:tcW w:w="513" w:type="dxa"/>
            <w:noWrap/>
            <w:vAlign w:val="center"/>
          </w:tcPr>
          <w:p w:rsidR="00B00179" w:rsidRDefault="00B00179">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1985" w:type="dxa"/>
            <w:gridSpan w:val="2"/>
            <w:noWrap/>
            <w:vAlign w:val="center"/>
          </w:tcPr>
          <w:p w:rsidR="00B00179" w:rsidRDefault="00B00179">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象山县急救站（4名）</w:t>
            </w:r>
          </w:p>
        </w:tc>
        <w:tc>
          <w:tcPr>
            <w:tcW w:w="2126"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急救医生</w:t>
            </w:r>
          </w:p>
        </w:tc>
        <w:tc>
          <w:tcPr>
            <w:tcW w:w="709"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4</w:t>
            </w:r>
          </w:p>
        </w:tc>
        <w:tc>
          <w:tcPr>
            <w:tcW w:w="1701"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sidRPr="008B2605">
              <w:rPr>
                <w:rFonts w:ascii="仿宋_GB2312" w:eastAsia="仿宋_GB2312" w:hAnsi="仿宋_GB2312" w:cs="仿宋_GB2312" w:hint="eastAsia"/>
                <w:sz w:val="24"/>
              </w:rPr>
              <w:t>专技十三级</w:t>
            </w:r>
          </w:p>
        </w:tc>
        <w:tc>
          <w:tcPr>
            <w:tcW w:w="2551" w:type="dxa"/>
            <w:noWrap/>
            <w:vAlign w:val="center"/>
          </w:tcPr>
          <w:p w:rsidR="00B00179" w:rsidRPr="008B2605"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临床医学</w:t>
            </w:r>
          </w:p>
        </w:tc>
        <w:tc>
          <w:tcPr>
            <w:tcW w:w="2268" w:type="dxa"/>
            <w:noWrap/>
            <w:vAlign w:val="center"/>
          </w:tcPr>
          <w:p w:rsidR="00B00179" w:rsidRDefault="00B00179" w:rsidP="008B2605">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全日制大专及以上</w:t>
            </w:r>
          </w:p>
        </w:tc>
        <w:tc>
          <w:tcPr>
            <w:tcW w:w="1418" w:type="dxa"/>
            <w:noWrap/>
            <w:vAlign w:val="center"/>
          </w:tcPr>
          <w:p w:rsidR="00B00179" w:rsidRPr="008B2605" w:rsidRDefault="00E02079" w:rsidP="00E02079">
            <w:pPr>
              <w:autoSpaceDE w:val="0"/>
              <w:autoSpaceDN w:val="0"/>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适合男性</w:t>
            </w:r>
            <w:r w:rsidRPr="008B2605">
              <w:rPr>
                <w:rFonts w:ascii="仿宋_GB2312" w:eastAsia="仿宋_GB2312" w:hAnsi="仿宋_GB2312" w:cs="仿宋_GB2312"/>
                <w:sz w:val="24"/>
              </w:rPr>
              <w:t xml:space="preserve"> </w:t>
            </w:r>
          </w:p>
        </w:tc>
        <w:tc>
          <w:tcPr>
            <w:tcW w:w="1264" w:type="dxa"/>
            <w:noWrap/>
            <w:vAlign w:val="center"/>
          </w:tcPr>
          <w:p w:rsidR="00B00179" w:rsidRDefault="00B00179">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朱老师：0574-55005585</w:t>
            </w:r>
          </w:p>
        </w:tc>
      </w:tr>
    </w:tbl>
    <w:p w:rsidR="00511AD9" w:rsidRDefault="00511AD9"/>
    <w:sectPr w:rsidR="00511AD9" w:rsidSect="00511AD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2MyZGMyYWNmNTUxMWUzODAxNTUxMGZhNTE5ODY5YTkifQ=="/>
  </w:docVars>
  <w:rsids>
    <w:rsidRoot w:val="00ED2D5D"/>
    <w:rsid w:val="001315D9"/>
    <w:rsid w:val="001A6ECF"/>
    <w:rsid w:val="00423F80"/>
    <w:rsid w:val="00511AD9"/>
    <w:rsid w:val="006D1FF1"/>
    <w:rsid w:val="006F2825"/>
    <w:rsid w:val="007B2EDA"/>
    <w:rsid w:val="00844A9B"/>
    <w:rsid w:val="008B2605"/>
    <w:rsid w:val="008D5AC4"/>
    <w:rsid w:val="00AD41AE"/>
    <w:rsid w:val="00B00179"/>
    <w:rsid w:val="00C40538"/>
    <w:rsid w:val="00CE1C4D"/>
    <w:rsid w:val="00D2602F"/>
    <w:rsid w:val="00D83584"/>
    <w:rsid w:val="00E02079"/>
    <w:rsid w:val="00ED2D5D"/>
    <w:rsid w:val="00EE40DC"/>
    <w:rsid w:val="00F007B0"/>
    <w:rsid w:val="08607386"/>
    <w:rsid w:val="0A7977A1"/>
    <w:rsid w:val="0B5E03A6"/>
    <w:rsid w:val="0E3B50F6"/>
    <w:rsid w:val="0F8C5F99"/>
    <w:rsid w:val="134F7488"/>
    <w:rsid w:val="1C917539"/>
    <w:rsid w:val="1C984DEA"/>
    <w:rsid w:val="1DAC05F3"/>
    <w:rsid w:val="1FA0658E"/>
    <w:rsid w:val="20E00C0C"/>
    <w:rsid w:val="24A5663C"/>
    <w:rsid w:val="254C68EF"/>
    <w:rsid w:val="282835C4"/>
    <w:rsid w:val="33C378CD"/>
    <w:rsid w:val="35B51CDA"/>
    <w:rsid w:val="385826FD"/>
    <w:rsid w:val="3A5071FC"/>
    <w:rsid w:val="42882F52"/>
    <w:rsid w:val="4C0B20D8"/>
    <w:rsid w:val="4C472F70"/>
    <w:rsid w:val="4CE83F1B"/>
    <w:rsid w:val="4F943309"/>
    <w:rsid w:val="50041972"/>
    <w:rsid w:val="50FA7E6E"/>
    <w:rsid w:val="52FE50CC"/>
    <w:rsid w:val="53F42EC5"/>
    <w:rsid w:val="540D2F87"/>
    <w:rsid w:val="54BD5B6E"/>
    <w:rsid w:val="550B381F"/>
    <w:rsid w:val="56287835"/>
    <w:rsid w:val="59407EBE"/>
    <w:rsid w:val="5C4B39E5"/>
    <w:rsid w:val="60445357"/>
    <w:rsid w:val="63A00324"/>
    <w:rsid w:val="69842EEC"/>
    <w:rsid w:val="6A16643C"/>
    <w:rsid w:val="6C945C8E"/>
    <w:rsid w:val="6E9F0D8B"/>
    <w:rsid w:val="72E41AF0"/>
    <w:rsid w:val="73840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AD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11AD9"/>
    <w:pPr>
      <w:tabs>
        <w:tab w:val="center" w:pos="4153"/>
        <w:tab w:val="right" w:pos="8306"/>
      </w:tabs>
      <w:snapToGrid w:val="0"/>
      <w:jc w:val="left"/>
    </w:pPr>
    <w:rPr>
      <w:sz w:val="18"/>
      <w:szCs w:val="18"/>
    </w:rPr>
  </w:style>
  <w:style w:type="paragraph" w:styleId="a4">
    <w:name w:val="header"/>
    <w:basedOn w:val="a"/>
    <w:link w:val="Char0"/>
    <w:qFormat/>
    <w:rsid w:val="00511A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511AD9"/>
    <w:rPr>
      <w:rFonts w:ascii="Times New Roman" w:eastAsia="宋体" w:hAnsi="Times New Roman" w:cs="Times New Roman"/>
      <w:kern w:val="2"/>
      <w:sz w:val="18"/>
      <w:szCs w:val="18"/>
    </w:rPr>
  </w:style>
  <w:style w:type="character" w:customStyle="1" w:styleId="Char">
    <w:name w:val="页脚 Char"/>
    <w:basedOn w:val="a0"/>
    <w:link w:val="a3"/>
    <w:qFormat/>
    <w:rsid w:val="00511AD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262</Words>
  <Characters>1494</Characters>
  <Application>Microsoft Office Word</Application>
  <DocSecurity>0</DocSecurity>
  <Lines>12</Lines>
  <Paragraphs>3</Paragraphs>
  <ScaleCrop>false</ScaleCrop>
  <Company>Microsoft</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顾海燕</cp:lastModifiedBy>
  <cp:revision>14</cp:revision>
  <cp:lastPrinted>2023-11-09T01:48:00Z</cp:lastPrinted>
  <dcterms:created xsi:type="dcterms:W3CDTF">2023-10-23T09:17:00Z</dcterms:created>
  <dcterms:modified xsi:type="dcterms:W3CDTF">2023-11-09T06:44:00Z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00320D6D3BA74A9DBB88E6EC999833FE_13</vt:lpwstr>
  </property>
</Properties>
</file>