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topLinePunct w:val="0"/>
        <w:autoSpaceDE/>
        <w:autoSpaceDN/>
        <w:bidi w:val="0"/>
        <w:adjustRightInd/>
        <w:snapToGrid/>
        <w:spacing w:line="580" w:lineRule="exact"/>
        <w:ind w:firstLine="0" w:firstLineChars="0"/>
        <w:jc w:val="left"/>
        <w:textAlignment w:val="auto"/>
        <w:rPr>
          <w:rFonts w:hint="eastAsia" w:ascii="黑体" w:hAnsi="黑体" w:eastAsia="黑体" w:cs="黑体"/>
          <w:sz w:val="36"/>
          <w:szCs w:val="36"/>
          <w:lang w:val="en-US" w:eastAsia="zh-CN"/>
        </w:rPr>
      </w:pPr>
      <w:r>
        <w:rPr>
          <w:rFonts w:hint="eastAsia" w:ascii="黑体" w:hAnsi="黑体" w:eastAsia="黑体" w:cs="黑体"/>
          <w:lang w:val="en" w:eastAsia="zh-CN"/>
        </w:rPr>
        <w:t>附件</w:t>
      </w:r>
      <w:r>
        <w:rPr>
          <w:rFonts w:hint="eastAsia" w:ascii="黑体" w:hAnsi="黑体" w:eastAsia="黑体" w:cs="黑体"/>
          <w:lang w:val="en-US" w:eastAsia="zh-CN"/>
        </w:rPr>
        <w:t xml:space="preserve">1： </w:t>
      </w:r>
      <w:r>
        <w:rPr>
          <w:rFonts w:hint="eastAsia" w:ascii="黑体" w:hAnsi="黑体" w:eastAsia="黑体" w:cs="黑体"/>
          <w:sz w:val="36"/>
          <w:szCs w:val="36"/>
          <w:lang w:val="en-US" w:eastAsia="zh-CN"/>
        </w:rPr>
        <w:t xml:space="preserve"> </w:t>
      </w:r>
    </w:p>
    <w:p>
      <w:pPr>
        <w:pStyle w:val="2"/>
        <w:keepNext w:val="0"/>
        <w:keepLines w:val="0"/>
        <w:pageBreakBefore w:val="0"/>
        <w:widowControl w:val="0"/>
        <w:kinsoku/>
        <w:wordWrap/>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color w:val="000000"/>
          <w:spacing w:val="0"/>
          <w:sz w:val="36"/>
          <w:szCs w:val="36"/>
          <w:lang w:val="en" w:eastAsia="zh-CN"/>
        </w:rPr>
      </w:pPr>
      <w:r>
        <w:rPr>
          <w:rFonts w:hint="eastAsia" w:ascii="方正小标宋简体" w:hAnsi="方正小标宋简体" w:eastAsia="方正小标宋简体" w:cs="方正小标宋简体"/>
          <w:color w:val="000000"/>
          <w:spacing w:val="0"/>
          <w:sz w:val="36"/>
          <w:szCs w:val="36"/>
          <w:lang w:val="en-US" w:eastAsia="zh-CN"/>
        </w:rPr>
        <w:t>国有</w:t>
      </w:r>
      <w:r>
        <w:rPr>
          <w:rFonts w:hint="eastAsia" w:ascii="方正小标宋简体" w:hAnsi="方正小标宋简体" w:eastAsia="方正小标宋简体" w:cs="方正小标宋简体"/>
          <w:color w:val="000000"/>
          <w:spacing w:val="0"/>
          <w:sz w:val="36"/>
          <w:szCs w:val="36"/>
          <w:lang w:val="en" w:eastAsia="zh-CN"/>
        </w:rPr>
        <w:t>企业减租办理流程参考</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ascii="仿宋_GB2312" w:hAnsi="仿宋_GB2312" w:cs="仿宋_GB2312"/>
          <w:spacing w:val="0"/>
          <w:szCs w:val="32"/>
        </w:rPr>
      </w:pPr>
      <w:r>
        <w:rPr>
          <w:rFonts w:hint="eastAsia" w:ascii="仿宋_GB2312" w:hAnsi="仿宋_GB2312" w:cs="仿宋_GB2312"/>
          <w:spacing w:val="0"/>
          <w:szCs w:val="32"/>
        </w:rPr>
        <w:t>（一）摸底。</w:t>
      </w:r>
      <w:r>
        <w:rPr>
          <w:rFonts w:hint="eastAsia" w:ascii="仿宋_GB2312" w:hAnsi="仿宋_GB2312" w:cs="仿宋_GB2312"/>
          <w:spacing w:val="0"/>
          <w:szCs w:val="32"/>
          <w:lang w:eastAsia="zh-CN"/>
        </w:rPr>
        <w:t>国有</w:t>
      </w:r>
      <w:r>
        <w:rPr>
          <w:rFonts w:hint="eastAsia" w:ascii="仿宋_GB2312" w:hAnsi="仿宋_GB2312" w:cs="仿宋_GB2312"/>
          <w:spacing w:val="0"/>
          <w:szCs w:val="32"/>
        </w:rPr>
        <w:t>企业应摸清房产承租方、实际经营承租方（如有间接出租方的）相关基本情况，形成房产承租方、实际经营承租方两个清单。</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ascii="仿宋_GB2312" w:hAnsi="仿宋_GB2312" w:cs="仿宋_GB2312"/>
          <w:spacing w:val="0"/>
          <w:szCs w:val="32"/>
        </w:rPr>
      </w:pPr>
      <w:r>
        <w:rPr>
          <w:rFonts w:hint="eastAsia" w:ascii="仿宋_GB2312" w:hAnsi="仿宋_GB2312" w:cs="仿宋_GB2312"/>
          <w:spacing w:val="0"/>
          <w:szCs w:val="32"/>
        </w:rPr>
        <w:t>（二）告知。要根据摸底情况，通过公告、电话、电子邮件、网络等方式告知政策范围内各企业，做到应知尽知。告知内容应包括：企业房租减免范围、标准，办理程序，受理联系人及联系方式，受理时间，申请文本，需提交的材料等。</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ascii="仿宋_GB2312" w:hAnsi="仿宋_GB2312" w:cs="仿宋_GB2312"/>
          <w:spacing w:val="0"/>
          <w:szCs w:val="32"/>
        </w:rPr>
      </w:pPr>
      <w:r>
        <w:rPr>
          <w:rFonts w:hint="eastAsia" w:ascii="仿宋_GB2312" w:hAnsi="仿宋_GB2312" w:cs="仿宋_GB2312"/>
          <w:spacing w:val="0"/>
          <w:szCs w:val="32"/>
        </w:rPr>
        <w:t>（三）受理。坚持便捷、高效开展受理工作，受理承租方提供的申请及相关证明材料时，要按照疫情防控有关要求，采取网上申报、信函等多种方式予以受理。</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ascii="仿宋_GB2312" w:hAnsi="仿宋_GB2312" w:cs="仿宋_GB2312"/>
          <w:spacing w:val="0"/>
          <w:szCs w:val="32"/>
        </w:rPr>
      </w:pPr>
      <w:r>
        <w:rPr>
          <w:rFonts w:hint="eastAsia" w:ascii="仿宋_GB2312" w:hAnsi="仿宋_GB2312" w:cs="仿宋_GB2312"/>
          <w:spacing w:val="0"/>
          <w:szCs w:val="32"/>
        </w:rPr>
        <w:t>（四）审批。根据</w:t>
      </w:r>
      <w:r>
        <w:rPr>
          <w:rFonts w:hint="eastAsia" w:ascii="仿宋_GB2312" w:hAnsi="仿宋_GB2312" w:cs="仿宋_GB2312"/>
          <w:spacing w:val="0"/>
          <w:szCs w:val="32"/>
          <w:lang w:eastAsia="zh-CN"/>
        </w:rPr>
        <w:t>国有</w:t>
      </w:r>
      <w:r>
        <w:rPr>
          <w:rFonts w:hint="eastAsia" w:ascii="仿宋_GB2312" w:hAnsi="仿宋_GB2312" w:cs="仿宋_GB2312"/>
          <w:spacing w:val="0"/>
          <w:szCs w:val="32"/>
        </w:rPr>
        <w:t>企业内部管理规定，统一制定房租减免审批制度，明确审批主体、流程、时限。</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ascii="仿宋_GB2312" w:hAnsi="仿宋_GB2312" w:cs="仿宋_GB2312"/>
          <w:spacing w:val="0"/>
          <w:szCs w:val="32"/>
        </w:rPr>
      </w:pPr>
      <w:r>
        <w:rPr>
          <w:rFonts w:hint="eastAsia" w:ascii="仿宋_GB2312" w:hAnsi="仿宋_GB2312" w:cs="仿宋_GB2312"/>
          <w:spacing w:val="0"/>
          <w:szCs w:val="32"/>
        </w:rPr>
        <w:t>（五）反馈。减免事项审批通过后，应及时书面告知申请承租方，承租方凭告知书、实际经营承租方确认书办理减免手续</w:t>
      </w:r>
      <w:r>
        <w:rPr>
          <w:rFonts w:hint="eastAsia" w:ascii="仿宋_GB2312" w:hAnsi="仿宋_GB2312" w:cs="仿宋_GB2312"/>
          <w:spacing w:val="0"/>
          <w:szCs w:val="32"/>
          <w:lang w:eastAsia="zh-CN"/>
        </w:rPr>
        <w:t>，签订租赁补充协议等法律文本</w:t>
      </w:r>
      <w:r>
        <w:rPr>
          <w:rFonts w:hint="eastAsia" w:ascii="仿宋_GB2312" w:hAnsi="仿宋_GB2312" w:cs="仿宋_GB2312"/>
          <w:spacing w:val="0"/>
          <w:szCs w:val="32"/>
        </w:rPr>
        <w:t>。对于不符合减免条件的承租方，要及时告知并做好政策解释。</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default" w:ascii="方正小标宋简体" w:hAnsi="方正小标宋简体" w:eastAsia="方正小标宋简体" w:cs="方正小标宋简体"/>
          <w:color w:val="000000"/>
          <w:spacing w:val="0"/>
          <w:sz w:val="44"/>
          <w:szCs w:val="44"/>
          <w:lang w:val="en-US" w:eastAsia="zh-CN"/>
        </w:rPr>
        <w:sectPr>
          <w:footerReference r:id="rId5" w:type="default"/>
          <w:pgSz w:w="11906" w:h="16838"/>
          <w:pgMar w:top="2098" w:right="1474" w:bottom="1814" w:left="1587" w:header="851" w:footer="1474" w:gutter="0"/>
          <w:pgNumType w:fmt="numberInDash"/>
          <w:cols w:space="0" w:num="1"/>
          <w:rtlGutter w:val="0"/>
          <w:docGrid w:type="lines" w:linePitch="436" w:charSpace="0"/>
        </w:sectPr>
      </w:pPr>
      <w:r>
        <w:rPr>
          <w:rFonts w:hint="eastAsia" w:ascii="仿宋_GB2312" w:hAnsi="仿宋_GB2312" w:cs="仿宋_GB2312"/>
          <w:spacing w:val="0"/>
          <w:szCs w:val="32"/>
        </w:rPr>
        <w:t>（六）统计存档。对于企业房租减免情况应逐笔记录，统一汇总，建立档案，形成底表。</w:t>
      </w:r>
    </w:p>
    <w:p>
      <w:pPr>
        <w:pStyle w:val="2"/>
        <w:keepNext w:val="0"/>
        <w:keepLines w:val="0"/>
        <w:pageBreakBefore w:val="0"/>
        <w:widowControl w:val="0"/>
        <w:kinsoku/>
        <w:wordWrap/>
        <w:topLinePunct w:val="0"/>
        <w:autoSpaceDE/>
        <w:autoSpaceDN/>
        <w:bidi w:val="0"/>
        <w:adjustRightInd/>
        <w:snapToGrid/>
        <w:spacing w:beforeLines="0" w:afterLines="0" w:line="580" w:lineRule="exact"/>
        <w:ind w:firstLine="0" w:firstLineChars="0"/>
        <w:textAlignment w:val="auto"/>
        <w:rPr>
          <w:rFonts w:ascii="仿宋" w:hAnsi="仿宋" w:eastAsia="仿宋" w:cs="黑体"/>
          <w:sz w:val="24"/>
          <w:szCs w:val="16"/>
        </w:rPr>
      </w:pPr>
      <w:bookmarkStart w:id="0" w:name="_GoBack"/>
      <w:bookmarkEnd w:id="0"/>
    </w:p>
    <w:sectPr>
      <w:footerReference r:id="rId6" w:type="default"/>
      <w:pgSz w:w="16838" w:h="11906" w:orient="landscape"/>
      <w:pgMar w:top="1803" w:right="1440" w:bottom="1803" w:left="1440" w:header="851" w:footer="992" w:gutter="0"/>
      <w:pgNumType w:fmt="numberInDash"/>
      <w:cols w:space="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Theme="minorEastAsia"/>
                              <w:sz w:val="24"/>
                              <w:szCs w:val="24"/>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eastAsiaTheme="minorEastAsia"/>
                        <w:sz w:val="24"/>
                        <w:szCs w:val="24"/>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right="339"/>
      <w:jc w:val="right"/>
      <w:rPr>
        <w:rFonts w:hint="eastAsia" w:ascii="仿宋_GB2312"/>
        <w:sz w:val="28"/>
        <w:szCs w:val="24"/>
      </w:rPr>
    </w:pPr>
    <w:r>
      <w:rPr>
        <w:rFonts w:hint="default"/>
        <w:sz w:val="28"/>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spacing w:beforeLines="0" w:afterLines="0"/>
                            <w:ind w:right="339"/>
                            <w:jc w:val="right"/>
                            <w:rPr>
                              <w:rFonts w:hint="default"/>
                              <w:sz w:val="18"/>
                              <w:szCs w:val="24"/>
                            </w:rPr>
                          </w:pPr>
                          <w:r>
                            <w:rPr>
                              <w:rFonts w:hint="eastAsia" w:ascii="宋体" w:hAnsi="宋体" w:eastAsia="宋体"/>
                              <w:sz w:val="24"/>
                              <w:szCs w:val="24"/>
                            </w:rPr>
                            <w:fldChar w:fldCharType="begin"/>
                          </w:r>
                          <w:r>
                            <w:rPr>
                              <w:rFonts w:hint="eastAsia" w:ascii="宋体" w:hAnsi="宋体" w:eastAsia="宋体"/>
                              <w:sz w:val="24"/>
                              <w:szCs w:val="24"/>
                            </w:rPr>
                            <w:instrText xml:space="preserve"> PAGE </w:instrText>
                          </w:r>
                          <w:r>
                            <w:rPr>
                              <w:rFonts w:hint="eastAsia" w:ascii="宋体" w:hAnsi="宋体" w:eastAsia="宋体"/>
                              <w:sz w:val="24"/>
                              <w:szCs w:val="24"/>
                            </w:rPr>
                            <w:fldChar w:fldCharType="separate"/>
                          </w:r>
                          <w:r>
                            <w:rPr>
                              <w:rFonts w:hint="eastAsia" w:ascii="宋体" w:hAnsi="宋体" w:eastAsia="宋体"/>
                              <w:sz w:val="24"/>
                              <w:szCs w:val="24"/>
                            </w:rPr>
                            <w:t>1</w:t>
                          </w:r>
                          <w:r>
                            <w:rPr>
                              <w:rFonts w:hint="eastAsia" w:ascii="宋体" w:hAnsi="宋体" w:eastAsia="宋体"/>
                              <w:sz w:val="24"/>
                              <w:szCs w:val="24"/>
                            </w:rPr>
                            <w:fldChar w:fldCharType="end"/>
                          </w:r>
                        </w:p>
                      </w:txbxContent>
                    </wps:txbx>
                    <wps:bodyPr vert="horz" wrap="none" lIns="0" tIns="0" rIns="0" bIns="0" anchor="t" anchorCtr="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7WIFN0BAAC+AwAADgAAAGRycy9lMm9Eb2MueG1srVNNrtMwEN4jcQfL&#10;e5q0Qq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q84c8LSwC/fv11+/Lr8/Mqe&#10;J3n6ABVl3QXKw+GVH2hpZj+QM7Ee2mjTn/gwipO456u4akAm06X1ar0uKSQpNh8Iv7i/HiLgG+Ut&#10;S0bNI00viypO7wDH1DklVXP+VhuTJ2jcXw7CTJ4i9T72mCwc9sNEaO+bM/GhZ0B1Oh+/cNbTEtTc&#10;0c5zZt460jjty2zE2djPhnCSLtYcORvN1zju1TFEfegId5mbh/DyiNRpJpDaGGtP3dFYswTTCqa9&#10;+fOcs+6f3f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B+1iBTdAQAAvgMAAA4AAAAAAAAA&#10;AQAgAAAAHgEAAGRycy9lMm9Eb2MueG1sUEsFBgAAAAAGAAYAWQEAAG0FAAAAAA==&#10;">
              <v:fill on="f" focussize="0,0"/>
              <v:stroke on="f"/>
              <v:imagedata o:title=""/>
              <o:lock v:ext="edit" aspectratio="f"/>
              <v:textbox inset="0mm,0mm,0mm,0mm" style="mso-fit-shape-to-text:t;">
                <w:txbxContent>
                  <w:p>
                    <w:pPr>
                      <w:pStyle w:val="5"/>
                      <w:spacing w:beforeLines="0" w:afterLines="0"/>
                      <w:ind w:right="339"/>
                      <w:jc w:val="right"/>
                      <w:rPr>
                        <w:rFonts w:hint="default"/>
                        <w:sz w:val="18"/>
                        <w:szCs w:val="24"/>
                      </w:rPr>
                    </w:pPr>
                    <w:r>
                      <w:rPr>
                        <w:rFonts w:hint="eastAsia" w:ascii="宋体" w:hAnsi="宋体" w:eastAsia="宋体"/>
                        <w:sz w:val="24"/>
                        <w:szCs w:val="24"/>
                      </w:rPr>
                      <w:fldChar w:fldCharType="begin"/>
                    </w:r>
                    <w:r>
                      <w:rPr>
                        <w:rFonts w:hint="eastAsia" w:ascii="宋体" w:hAnsi="宋体" w:eastAsia="宋体"/>
                        <w:sz w:val="24"/>
                        <w:szCs w:val="24"/>
                      </w:rPr>
                      <w:instrText xml:space="preserve"> PAGE </w:instrText>
                    </w:r>
                    <w:r>
                      <w:rPr>
                        <w:rFonts w:hint="eastAsia" w:ascii="宋体" w:hAnsi="宋体" w:eastAsia="宋体"/>
                        <w:sz w:val="24"/>
                        <w:szCs w:val="24"/>
                      </w:rPr>
                      <w:fldChar w:fldCharType="separate"/>
                    </w:r>
                    <w:r>
                      <w:rPr>
                        <w:rFonts w:hint="eastAsia" w:ascii="宋体" w:hAnsi="宋体" w:eastAsia="宋体"/>
                        <w:sz w:val="24"/>
                        <w:szCs w:val="24"/>
                      </w:rPr>
                      <w:t>1</w:t>
                    </w:r>
                    <w:r>
                      <w:rPr>
                        <w:rFonts w:hint="eastAsia" w:ascii="宋体" w:hAnsi="宋体" w:eastAsia="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NTE4YTg2ZjFkMTc0ZjM3ZDcwN2JiNWZjZDc3NTkifQ=="/>
  </w:docVars>
  <w:rsids>
    <w:rsidRoot w:val="00172A27"/>
    <w:rsid w:val="00070F5B"/>
    <w:rsid w:val="00484455"/>
    <w:rsid w:val="007F4EAE"/>
    <w:rsid w:val="00DE035F"/>
    <w:rsid w:val="02812FF5"/>
    <w:rsid w:val="02FC720C"/>
    <w:rsid w:val="045F6152"/>
    <w:rsid w:val="04F11339"/>
    <w:rsid w:val="0559116A"/>
    <w:rsid w:val="05D570B0"/>
    <w:rsid w:val="07102C65"/>
    <w:rsid w:val="07A3453C"/>
    <w:rsid w:val="086B7517"/>
    <w:rsid w:val="08753AB5"/>
    <w:rsid w:val="0A327CBA"/>
    <w:rsid w:val="0AC17500"/>
    <w:rsid w:val="0B114627"/>
    <w:rsid w:val="0C9A6BE2"/>
    <w:rsid w:val="0D3F596D"/>
    <w:rsid w:val="0DB6205D"/>
    <w:rsid w:val="0E6142AB"/>
    <w:rsid w:val="123F7149"/>
    <w:rsid w:val="12A275E1"/>
    <w:rsid w:val="13343958"/>
    <w:rsid w:val="14A562BC"/>
    <w:rsid w:val="15A41965"/>
    <w:rsid w:val="15CE43BF"/>
    <w:rsid w:val="166136C8"/>
    <w:rsid w:val="16DC3460"/>
    <w:rsid w:val="17DD4D49"/>
    <w:rsid w:val="18A8690B"/>
    <w:rsid w:val="19234B62"/>
    <w:rsid w:val="1C0F0F32"/>
    <w:rsid w:val="1DF876CE"/>
    <w:rsid w:val="1F245CCB"/>
    <w:rsid w:val="1F6BC3E1"/>
    <w:rsid w:val="217518C3"/>
    <w:rsid w:val="22191284"/>
    <w:rsid w:val="2281729C"/>
    <w:rsid w:val="23501255"/>
    <w:rsid w:val="23781C22"/>
    <w:rsid w:val="23995651"/>
    <w:rsid w:val="23C739E4"/>
    <w:rsid w:val="23E66886"/>
    <w:rsid w:val="25073F32"/>
    <w:rsid w:val="253324A1"/>
    <w:rsid w:val="25363FE2"/>
    <w:rsid w:val="2537693F"/>
    <w:rsid w:val="25405155"/>
    <w:rsid w:val="26006DEB"/>
    <w:rsid w:val="26245BB4"/>
    <w:rsid w:val="272944F5"/>
    <w:rsid w:val="27846238"/>
    <w:rsid w:val="289A4B28"/>
    <w:rsid w:val="29291DF8"/>
    <w:rsid w:val="293D52A8"/>
    <w:rsid w:val="2A975A13"/>
    <w:rsid w:val="2AC06EB4"/>
    <w:rsid w:val="2B9B7C68"/>
    <w:rsid w:val="2BA66B93"/>
    <w:rsid w:val="2BC039F5"/>
    <w:rsid w:val="2CEB5197"/>
    <w:rsid w:val="2CF20571"/>
    <w:rsid w:val="2E5F04B4"/>
    <w:rsid w:val="2EBC0CD0"/>
    <w:rsid w:val="2ED515DA"/>
    <w:rsid w:val="30FE0F8D"/>
    <w:rsid w:val="310A447B"/>
    <w:rsid w:val="312E67BC"/>
    <w:rsid w:val="315B30DC"/>
    <w:rsid w:val="31C72F02"/>
    <w:rsid w:val="32817181"/>
    <w:rsid w:val="33A907D0"/>
    <w:rsid w:val="341107B0"/>
    <w:rsid w:val="355350AD"/>
    <w:rsid w:val="36D71E86"/>
    <w:rsid w:val="376A6CE2"/>
    <w:rsid w:val="37B038F0"/>
    <w:rsid w:val="37C07493"/>
    <w:rsid w:val="39596305"/>
    <w:rsid w:val="396C2A2D"/>
    <w:rsid w:val="39F918EC"/>
    <w:rsid w:val="3A7712F6"/>
    <w:rsid w:val="3AB83157"/>
    <w:rsid w:val="3AD9702D"/>
    <w:rsid w:val="3B674392"/>
    <w:rsid w:val="3D7218D4"/>
    <w:rsid w:val="3E132311"/>
    <w:rsid w:val="3E2B6334"/>
    <w:rsid w:val="3F619064"/>
    <w:rsid w:val="41714CF6"/>
    <w:rsid w:val="41B72882"/>
    <w:rsid w:val="41DB107C"/>
    <w:rsid w:val="43105A06"/>
    <w:rsid w:val="435E04D1"/>
    <w:rsid w:val="43964F3E"/>
    <w:rsid w:val="43C703D2"/>
    <w:rsid w:val="44804408"/>
    <w:rsid w:val="4497710F"/>
    <w:rsid w:val="45374BDA"/>
    <w:rsid w:val="458D59D9"/>
    <w:rsid w:val="462F3618"/>
    <w:rsid w:val="487A229D"/>
    <w:rsid w:val="4A7375FD"/>
    <w:rsid w:val="4B733572"/>
    <w:rsid w:val="4C103EB0"/>
    <w:rsid w:val="4C250CE1"/>
    <w:rsid w:val="4CE6534B"/>
    <w:rsid w:val="4D6963BB"/>
    <w:rsid w:val="4DF2616A"/>
    <w:rsid w:val="4E5D0AC0"/>
    <w:rsid w:val="4E63ED47"/>
    <w:rsid w:val="4EAC7654"/>
    <w:rsid w:val="4FB3851F"/>
    <w:rsid w:val="4FC540A0"/>
    <w:rsid w:val="4FF96EDA"/>
    <w:rsid w:val="5045188C"/>
    <w:rsid w:val="5076286F"/>
    <w:rsid w:val="521D54E6"/>
    <w:rsid w:val="522F0F94"/>
    <w:rsid w:val="52AA6CF8"/>
    <w:rsid w:val="52C72CD7"/>
    <w:rsid w:val="52EE0F23"/>
    <w:rsid w:val="52FA412E"/>
    <w:rsid w:val="53797638"/>
    <w:rsid w:val="538E7452"/>
    <w:rsid w:val="543644D5"/>
    <w:rsid w:val="545866D9"/>
    <w:rsid w:val="545F1CAE"/>
    <w:rsid w:val="54FF53C6"/>
    <w:rsid w:val="551B57EC"/>
    <w:rsid w:val="56A07E80"/>
    <w:rsid w:val="5721095E"/>
    <w:rsid w:val="57424A7B"/>
    <w:rsid w:val="57AE7DD2"/>
    <w:rsid w:val="57F114EF"/>
    <w:rsid w:val="588823EF"/>
    <w:rsid w:val="59344EA1"/>
    <w:rsid w:val="5AF54639"/>
    <w:rsid w:val="5B401E1D"/>
    <w:rsid w:val="5E0D2339"/>
    <w:rsid w:val="5E720746"/>
    <w:rsid w:val="5EB4674C"/>
    <w:rsid w:val="5EC40599"/>
    <w:rsid w:val="5F4078A3"/>
    <w:rsid w:val="5F661033"/>
    <w:rsid w:val="5F67F873"/>
    <w:rsid w:val="5F8E0FA4"/>
    <w:rsid w:val="5FA33D76"/>
    <w:rsid w:val="5FF78443"/>
    <w:rsid w:val="5FFEC7D4"/>
    <w:rsid w:val="60381A6D"/>
    <w:rsid w:val="6134034C"/>
    <w:rsid w:val="61852C8B"/>
    <w:rsid w:val="62C37DF2"/>
    <w:rsid w:val="62E236A6"/>
    <w:rsid w:val="638758E8"/>
    <w:rsid w:val="63ABB256"/>
    <w:rsid w:val="645B60D0"/>
    <w:rsid w:val="657511AA"/>
    <w:rsid w:val="666D3974"/>
    <w:rsid w:val="68E94555"/>
    <w:rsid w:val="69FE7CF4"/>
    <w:rsid w:val="6A362D1C"/>
    <w:rsid w:val="6CBF620D"/>
    <w:rsid w:val="6DB9242C"/>
    <w:rsid w:val="6DC16AF5"/>
    <w:rsid w:val="6E003286"/>
    <w:rsid w:val="6E48299D"/>
    <w:rsid w:val="6E4C7531"/>
    <w:rsid w:val="6F64555F"/>
    <w:rsid w:val="6FFFB140"/>
    <w:rsid w:val="70BF7EF2"/>
    <w:rsid w:val="70DC33FE"/>
    <w:rsid w:val="7189477C"/>
    <w:rsid w:val="72FC58A0"/>
    <w:rsid w:val="74A245F4"/>
    <w:rsid w:val="77C965A6"/>
    <w:rsid w:val="78FA5C5E"/>
    <w:rsid w:val="790405EF"/>
    <w:rsid w:val="7A7B5D73"/>
    <w:rsid w:val="7B10773F"/>
    <w:rsid w:val="7B670842"/>
    <w:rsid w:val="7BDE5F81"/>
    <w:rsid w:val="7C1D0214"/>
    <w:rsid w:val="7C7216E9"/>
    <w:rsid w:val="7C9E5B84"/>
    <w:rsid w:val="7CAF1A20"/>
    <w:rsid w:val="7DF64CC5"/>
    <w:rsid w:val="7E441E80"/>
    <w:rsid w:val="7E4A43D7"/>
    <w:rsid w:val="7EBA4918"/>
    <w:rsid w:val="7F9AB4C8"/>
    <w:rsid w:val="7FC31133"/>
    <w:rsid w:val="7FE9D485"/>
    <w:rsid w:val="935F27EE"/>
    <w:rsid w:val="B7FDCDB6"/>
    <w:rsid w:val="BAE42E02"/>
    <w:rsid w:val="BB5B967E"/>
    <w:rsid w:val="BBFF2142"/>
    <w:rsid w:val="BFDB7290"/>
    <w:rsid w:val="CFEF8517"/>
    <w:rsid w:val="DEF7D42F"/>
    <w:rsid w:val="E2DB2A49"/>
    <w:rsid w:val="EDBE83F9"/>
    <w:rsid w:val="EFBFC6CC"/>
    <w:rsid w:val="F3F9DE51"/>
    <w:rsid w:val="F7ECB73D"/>
    <w:rsid w:val="F7FF42BC"/>
    <w:rsid w:val="FDDE4EBB"/>
    <w:rsid w:val="FECFD664"/>
    <w:rsid w:val="FF7F97D9"/>
    <w:rsid w:val="FFBF1B6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unhideWhenUsed/>
    <w:qFormat/>
    <w:uiPriority w:val="0"/>
    <w:pPr>
      <w:ind w:firstLine="640" w:firstLineChars="200"/>
    </w:pPr>
  </w:style>
  <w:style w:type="paragraph" w:styleId="4">
    <w:name w:val="Body Text"/>
    <w:basedOn w:val="1"/>
    <w:qFormat/>
    <w:uiPriority w:val="0"/>
    <w:pPr>
      <w:spacing w:line="560" w:lineRule="exact"/>
    </w:pPr>
    <w:rPr>
      <w:rFonts w:ascii="仿宋_GB2312"/>
      <w:sz w:val="29"/>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Normal (Web)"/>
    <w:basedOn w:val="1"/>
    <w:qFormat/>
    <w:uiPriority w:val="0"/>
    <w:pPr>
      <w:spacing w:beforeAutospacing="1" w:afterAutospacing="1"/>
      <w:jc w:val="left"/>
    </w:pPr>
    <w:rPr>
      <w:kern w:val="0"/>
      <w:sz w:val="24"/>
    </w:rPr>
  </w:style>
  <w:style w:type="character" w:customStyle="1" w:styleId="10">
    <w:name w:val="font21"/>
    <w:basedOn w:val="9"/>
    <w:qFormat/>
    <w:uiPriority w:val="0"/>
    <w:rPr>
      <w:rFonts w:hint="eastAsia" w:ascii="仿宋_GB2312" w:eastAsia="仿宋_GB2312" w:cs="仿宋_GB2312"/>
      <w:color w:val="FF0000"/>
      <w:sz w:val="22"/>
      <w:szCs w:val="22"/>
      <w:u w:val="none"/>
    </w:rPr>
  </w:style>
  <w:style w:type="character" w:customStyle="1" w:styleId="11">
    <w:name w:val="font31"/>
    <w:basedOn w:val="9"/>
    <w:qFormat/>
    <w:uiPriority w:val="0"/>
    <w:rPr>
      <w:rFonts w:hint="eastAsia" w:ascii="仿宋_GB2312" w:eastAsia="仿宋_GB2312" w:cs="仿宋_GB2312"/>
      <w:color w:val="000000"/>
      <w:sz w:val="22"/>
      <w:szCs w:val="22"/>
      <w:u w:val="none"/>
    </w:rPr>
  </w:style>
  <w:style w:type="character" w:customStyle="1" w:styleId="12">
    <w:name w:val="font51"/>
    <w:basedOn w:val="9"/>
    <w:qFormat/>
    <w:uiPriority w:val="0"/>
    <w:rPr>
      <w:rFonts w:hint="eastAsia" w:ascii="仿宋_GB2312" w:eastAsia="仿宋_GB2312" w:cs="仿宋_GB2312"/>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浙江省人民政府国有资产监督管理委员会</Company>
  <Pages>6</Pages>
  <Words>2153</Words>
  <Characters>2212</Characters>
  <Lines>1</Lines>
  <Paragraphs>1</Paragraphs>
  <TotalTime>7</TotalTime>
  <ScaleCrop>false</ScaleCrop>
  <LinksUpToDate>false</LinksUpToDate>
  <CharactersWithSpaces>2261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2022-03-26T06:36:00Z</dcterms:created>
  <dc:creator>LJF</dc:creator>
  <cp:lastModifiedBy>Administrator</cp:lastModifiedBy>
  <cp:lastPrinted>2022-04-02T11:15:00Z</cp:lastPrinted>
  <dcterms:modified xsi:type="dcterms:W3CDTF">2022-06-01T08:48:29Z</dcterms:modified>
  <dc:title>关于征求《浙江省国资委关于促进服务业领域困难行业恢复发展做好国有房屋租金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9C3E07E1C25B4B8984760568BEDDC640</vt:lpwstr>
  </property>
</Properties>
</file>