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line="700" w:lineRule="exact"/>
        <w:jc w:val="center"/>
        <w:rPr>
          <w:rFonts w:hint="eastAsia" w:ascii="创艺简标宋" w:eastAsia="创艺简标宋" w:hAnsiTheme="majorEastAsia"/>
          <w:bCs/>
          <w:sz w:val="44"/>
          <w:szCs w:val="44"/>
        </w:rPr>
      </w:pPr>
      <w:r>
        <w:rPr>
          <w:rFonts w:hint="eastAsia" w:ascii="创艺简标宋" w:eastAsia="创艺简标宋" w:hAnsiTheme="majorEastAsia"/>
          <w:bCs/>
          <w:sz w:val="44"/>
          <w:szCs w:val="44"/>
        </w:rPr>
        <w:t>关于开企业职工“查事故隐患、保安全生产”         百日行动的通知</w:t>
      </w:r>
    </w:p>
    <w:p>
      <w:pPr>
        <w:pStyle w:val="7"/>
        <w:widowControl w:val="0"/>
        <w:spacing w:line="560" w:lineRule="exact"/>
        <w:rPr>
          <w:rFonts w:asciiTheme="majorEastAsia" w:hAnsiTheme="majorEastAsia" w:eastAsiaTheme="majorEastAsia"/>
          <w:sz w:val="32"/>
          <w:szCs w:val="32"/>
        </w:rPr>
      </w:pPr>
    </w:p>
    <w:p>
      <w:pPr>
        <w:pStyle w:val="8"/>
        <w:widowControl w:val="0"/>
        <w:spacing w:line="620" w:lineRule="exact"/>
        <w:rPr>
          <w:rFonts w:hint="eastAsia" w:ascii="仿宋_GB2312" w:eastAsia="仿宋_GB2312" w:hAnsiTheme="majorEastAsia"/>
          <w:sz w:val="32"/>
          <w:szCs w:val="32"/>
        </w:rPr>
      </w:pPr>
      <w:r>
        <w:rPr>
          <w:rFonts w:hint="eastAsia" w:ascii="仿宋_GB2312" w:eastAsia="仿宋_GB2312" w:hAnsiTheme="majorEastAsia"/>
          <w:sz w:val="32"/>
          <w:szCs w:val="32"/>
        </w:rPr>
        <w:t>各建筑企业工会：</w:t>
      </w:r>
    </w:p>
    <w:p>
      <w:pPr>
        <w:pStyle w:val="8"/>
        <w:widowControl w:val="0"/>
        <w:spacing w:line="620" w:lineRule="exact"/>
        <w:ind w:firstLine="640" w:firstLineChars="200"/>
        <w:rPr>
          <w:rFonts w:hint="eastAsia" w:ascii="仿宋_GB2312" w:eastAsia="仿宋_GB2312" w:hAnsiTheme="majorEastAsia"/>
          <w:color w:val="000000"/>
          <w:sz w:val="32"/>
          <w:szCs w:val="32"/>
        </w:rPr>
      </w:pPr>
      <w:r>
        <w:rPr>
          <w:rFonts w:hint="eastAsia" w:ascii="仿宋_GB2312" w:eastAsia="仿宋_GB2312" w:hAnsiTheme="majorEastAsia"/>
          <w:color w:val="000000"/>
          <w:sz w:val="32"/>
          <w:szCs w:val="32"/>
        </w:rPr>
        <w:t>根据全国第十九次安全生产月“消除安全隐患、筑牢安全防线”活动主题要求，进一步树牢企业安全发展理念、强化安全责任落实、聚焦安全风险化解。经建筑行业工会联合会研究，决定在7月至10月组织</w:t>
      </w:r>
      <w:r>
        <w:rPr>
          <w:rFonts w:hint="eastAsia" w:ascii="仿宋_GB2312" w:eastAsia="仿宋_GB2312" w:hAnsiTheme="majorEastAsia"/>
          <w:sz w:val="32"/>
          <w:szCs w:val="32"/>
        </w:rPr>
        <w:t>开展企业职工“查事故隐患、保安全生产”集中行动。现将有关事项通知如下。</w:t>
      </w:r>
    </w:p>
    <w:p>
      <w:pPr>
        <w:pStyle w:val="8"/>
        <w:widowControl w:val="0"/>
        <w:spacing w:line="620" w:lineRule="exact"/>
        <w:ind w:firstLine="640" w:firstLineChars="200"/>
        <w:rPr>
          <w:rFonts w:hint="eastAsia" w:ascii="黑体" w:hAnsi="黑体" w:eastAsia="黑体"/>
          <w:bCs/>
          <w:sz w:val="32"/>
          <w:szCs w:val="32"/>
        </w:rPr>
      </w:pPr>
      <w:r>
        <w:rPr>
          <w:rFonts w:hint="eastAsia" w:ascii="黑体" w:hAnsi="黑体" w:eastAsia="黑体"/>
          <w:bCs/>
          <w:sz w:val="32"/>
          <w:szCs w:val="32"/>
        </w:rPr>
        <w:t>一、提高认识，全面发动企业职工开展“查事故隐患、保安全生产”集中行动</w:t>
      </w:r>
    </w:p>
    <w:p>
      <w:pPr>
        <w:pStyle w:val="8"/>
        <w:widowControl w:val="0"/>
        <w:spacing w:line="6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各建筑企业工会要认真贯彻落实习近平总书记关于安全生产重要批示精神，坚持以人民为中心的发展思想，突出问题导向，强化底线思维，自觉把思想和行动统一到党中央、国务院和省市县委、省市县</w:t>
      </w:r>
      <w:bookmarkStart w:id="0" w:name="_GoBack"/>
      <w:bookmarkEnd w:id="0"/>
      <w:r>
        <w:rPr>
          <w:rFonts w:hint="eastAsia" w:ascii="仿宋_GB2312" w:eastAsia="仿宋_GB2312" w:hAnsiTheme="majorEastAsia"/>
          <w:sz w:val="32"/>
          <w:szCs w:val="32"/>
        </w:rPr>
        <w:t>政府对安全生产工作的决策部署上来，充分认识安全生产工作的复杂性、长期性和艰巨性，积极发挥工会组织的优势，强化群防群治意识，发挥好工会在安全生产中“群众参与监督”的重要作用，结合本企业的安全生产、劳动保护实际，根据“查短板补短板，切实把安全生产风险控制最小、解决最早”要求，组织开展企业职工“查事故隐患、保安全生产”集中行动。</w:t>
      </w:r>
    </w:p>
    <w:p>
      <w:pPr>
        <w:pStyle w:val="8"/>
        <w:widowControl w:val="0"/>
        <w:spacing w:line="620" w:lineRule="exact"/>
        <w:ind w:firstLine="640" w:firstLineChars="200"/>
        <w:rPr>
          <w:rFonts w:hint="eastAsia" w:ascii="仿宋_GB2312" w:eastAsia="仿宋_GB2312" w:hAnsiTheme="majorEastAsia"/>
          <w:spacing w:val="-6"/>
          <w:sz w:val="32"/>
          <w:szCs w:val="32"/>
        </w:rPr>
      </w:pPr>
      <w:r>
        <w:rPr>
          <w:rFonts w:hint="eastAsia" w:ascii="仿宋_GB2312" w:eastAsia="仿宋_GB2312" w:hAnsiTheme="majorEastAsia"/>
          <w:sz w:val="32"/>
          <w:szCs w:val="32"/>
        </w:rPr>
        <w:t>集</w:t>
      </w:r>
      <w:r>
        <w:rPr>
          <w:rFonts w:hint="eastAsia" w:ascii="仿宋_GB2312" w:eastAsia="仿宋_GB2312" w:hAnsiTheme="majorEastAsia"/>
          <w:spacing w:val="-6"/>
          <w:sz w:val="32"/>
          <w:szCs w:val="32"/>
        </w:rPr>
        <w:t xml:space="preserve">中行动要以减少生产安全事故发生为目标，发动广大职工群众，共同参与安全生产管理、共同排查身边的事故隐患、共同确保安全生产，加大事故隐患的查找整改力度，力争查出一批、整改一批、消除一批，为安全生产形势持续稳定打牢基础。建筑企业工会要把组织好、实施好集中行动作为当前加强工会劳动保护工作的最大事项来抓，作出周密细致的部署。各建筑企业要采取多种形式，层层发动，广泛动员，使公司及下属分公司、项目部动起来，职工找起来，营造“查事故隐患、保安全生产”集中行动的良好氛围和社会影响。 </w:t>
      </w:r>
    </w:p>
    <w:p>
      <w:pPr>
        <w:pStyle w:val="8"/>
        <w:widowControl w:val="0"/>
        <w:spacing w:line="620" w:lineRule="exact"/>
        <w:ind w:firstLine="640" w:firstLineChars="200"/>
        <w:rPr>
          <w:rFonts w:hint="eastAsia" w:ascii="黑体" w:hAnsi="黑体" w:eastAsia="黑体"/>
          <w:bCs/>
          <w:sz w:val="32"/>
          <w:szCs w:val="32"/>
        </w:rPr>
      </w:pPr>
      <w:r>
        <w:rPr>
          <w:rFonts w:hint="eastAsia" w:ascii="黑体" w:hAnsi="黑体" w:eastAsia="黑体"/>
          <w:bCs/>
          <w:sz w:val="32"/>
          <w:szCs w:val="32"/>
        </w:rPr>
        <w:t>二、突出重点，精准实施企业职工“查事故隐患、保安全生产”集中行动</w:t>
      </w:r>
    </w:p>
    <w:p>
      <w:pPr>
        <w:pStyle w:val="8"/>
        <w:widowControl w:val="0"/>
        <w:spacing w:line="6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这次集中行动的重点是各企业施工项目和职工食堂，着力检查在工程建设中的安全责任制是否落实，工作人员安全培训教育是否常态，安全警示标牌标识是否设立，安全防护设施是否规范齐全，用电、消防及危化品存放是否符合行业标准，防暑降温急救药品、防汛防台物资是否配备充足，扬尘控制是否有具体措施，职工食堂是否符卫生标准。</w:t>
      </w:r>
    </w:p>
    <w:p>
      <w:pPr>
        <w:pStyle w:val="8"/>
        <w:widowControl w:val="0"/>
        <w:spacing w:line="6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建筑企业工会要坚持“上下联动、合力推进”工作原则，采用项目部自查、企业普查的方式展开，全面落实集中行动各项任务。各企业工会要充分发挥企业质安科和企业职工代表大会代表的作用，组织好质量安全管理技术骨干和职工代共同参与安全生产大检查活动。通过听取汇报、查阅台</w:t>
      </w:r>
      <w:r>
        <w:rPr>
          <w:rFonts w:hint="eastAsia" w:ascii="仿宋_GB2312" w:eastAsia="仿宋_GB2312" w:hAnsiTheme="majorEastAsia"/>
          <w:sz w:val="32"/>
          <w:szCs w:val="32"/>
          <w:lang w:eastAsia="zh-CN"/>
        </w:rPr>
        <w:t>账</w:t>
      </w:r>
      <w:r>
        <w:rPr>
          <w:rFonts w:hint="eastAsia" w:ascii="仿宋_GB2312" w:eastAsia="仿宋_GB2312" w:hAnsiTheme="majorEastAsia"/>
          <w:sz w:val="32"/>
          <w:szCs w:val="32"/>
        </w:rPr>
        <w:t>资料、实地踏看检查，对存在安全隐患事项逐一登记造册，做到检查内容不漏项，检查范围全覆盖。</w:t>
      </w:r>
    </w:p>
    <w:p>
      <w:pPr>
        <w:pStyle w:val="8"/>
        <w:widowControl w:val="0"/>
        <w:spacing w:line="620" w:lineRule="exact"/>
        <w:ind w:firstLine="640" w:firstLineChars="200"/>
        <w:rPr>
          <w:rFonts w:hint="eastAsia" w:ascii="黑体" w:hAnsi="黑体" w:eastAsia="黑体"/>
          <w:bCs/>
          <w:sz w:val="32"/>
          <w:szCs w:val="32"/>
        </w:rPr>
      </w:pPr>
      <w:r>
        <w:rPr>
          <w:rFonts w:hint="eastAsia" w:ascii="黑体" w:hAnsi="黑体" w:eastAsia="黑体"/>
          <w:bCs/>
          <w:sz w:val="32"/>
          <w:szCs w:val="32"/>
        </w:rPr>
        <w:t>三、强化责任，确保企业职工“查事故隐患、保安全生产”集中行动落到实处</w:t>
      </w:r>
    </w:p>
    <w:p>
      <w:pPr>
        <w:pStyle w:val="8"/>
        <w:widowControl w:val="0"/>
        <w:spacing w:line="6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企业工会在开展集中行动过程中，要将查找事故隐患与提高职工安全生产意识和安全技能、督促企业强化安全生产管理主体意识、夯实安全生产管理基层基础、切实整改事故隐患有机结合起来，以“开通一条事故隐患报告热线、开展一次安全宣传教育、组织一次合理化建议活动、走进一批重点项目送安全、督促一批隐患项目抓整改、表扬一批先进树典型”，以“六个一”为抓手，确保企业职工“查事故隐患、保安全生产”集中行动落到实处。各单位要重视事故隐患的整改，对找出的事故隐患，能马上整改的要马上整改，一时无力整改的要督促项目部组织技术骨干采取措施抓紧整改。企业要制定隐患整改方案，做到整改责任到人，整改措施落实到位，确保隐患整改取得实效。建筑行业工会联合会及时组织开展集中行动绩效评估，重视总结集中行动的有效做法和先进典型。将把成绩突出的组织单位，作为推荐县、市“安康杯”竞赛优秀组织单位的重点对象。</w:t>
      </w:r>
    </w:p>
    <w:p>
      <w:pPr>
        <w:pStyle w:val="8"/>
        <w:widowControl w:val="0"/>
        <w:spacing w:line="6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安全生产大检查表》在7月15日前上报，《施工项目安全生产检查结果登记表》、《职工食堂卫生安全检查结果登记表》在10月10日前上报，《职业职工“查事故隐患、保安全生产”集中行动工作总结》在10月20日前上报。联系人：冯赛芬，联系电话：89387951</w:t>
      </w:r>
    </w:p>
    <w:p>
      <w:pPr>
        <w:pStyle w:val="8"/>
        <w:widowControl w:val="0"/>
        <w:spacing w:line="620" w:lineRule="exact"/>
        <w:rPr>
          <w:rFonts w:hint="eastAsia" w:ascii="仿宋_GB2312" w:eastAsia="仿宋_GB2312" w:hAnsiTheme="majorEastAsia"/>
          <w:sz w:val="32"/>
          <w:szCs w:val="32"/>
        </w:rPr>
      </w:pPr>
    </w:p>
    <w:p>
      <w:pPr>
        <w:pStyle w:val="8"/>
        <w:widowControl w:val="0"/>
        <w:spacing w:line="62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附件:1.安全生产大检查安排表</w:t>
      </w:r>
    </w:p>
    <w:p>
      <w:pPr>
        <w:pStyle w:val="8"/>
        <w:widowControl w:val="0"/>
        <w:spacing w:line="62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2.施工项目安全生产大检查登记表</w:t>
      </w:r>
    </w:p>
    <w:p>
      <w:pPr>
        <w:pStyle w:val="8"/>
        <w:widowControl w:val="0"/>
        <w:spacing w:line="62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3.职工食堂卫生大检查结果登记表</w:t>
      </w:r>
    </w:p>
    <w:p>
      <w:pPr>
        <w:pStyle w:val="8"/>
        <w:widowControl w:val="0"/>
        <w:spacing w:line="620" w:lineRule="exact"/>
        <w:rPr>
          <w:rFonts w:hint="eastAsia" w:ascii="仿宋_GB2312" w:eastAsia="仿宋_GB2312" w:hAnsiTheme="majorEastAsia"/>
          <w:sz w:val="32"/>
          <w:szCs w:val="32"/>
        </w:rPr>
      </w:pPr>
    </w:p>
    <w:p>
      <w:pPr>
        <w:pStyle w:val="8"/>
        <w:widowControl w:val="0"/>
        <w:spacing w:line="620" w:lineRule="exact"/>
        <w:rPr>
          <w:rFonts w:hint="eastAsia" w:ascii="仿宋_GB2312" w:eastAsia="仿宋_GB2312" w:hAnsiTheme="majorEastAsia"/>
          <w:sz w:val="32"/>
          <w:szCs w:val="32"/>
        </w:rPr>
      </w:pPr>
    </w:p>
    <w:p>
      <w:pPr>
        <w:pStyle w:val="8"/>
        <w:widowControl w:val="0"/>
        <w:spacing w:line="620" w:lineRule="exact"/>
        <w:rPr>
          <w:rFonts w:hint="eastAsia" w:ascii="仿宋_GB2312" w:eastAsia="仿宋_GB2312" w:hAnsiTheme="majorEastAsia"/>
          <w:sz w:val="32"/>
          <w:szCs w:val="32"/>
        </w:rPr>
      </w:pPr>
    </w:p>
    <w:p>
      <w:pPr>
        <w:pStyle w:val="8"/>
        <w:widowControl w:val="0"/>
        <w:spacing w:line="62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象山县建筑行业工会联合会</w:t>
      </w:r>
    </w:p>
    <w:p>
      <w:pPr>
        <w:pStyle w:val="8"/>
        <w:widowControl w:val="0"/>
        <w:spacing w:line="6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 xml:space="preserve">                          2020年7月3日</w:t>
      </w:r>
    </w:p>
    <w:p>
      <w:pPr>
        <w:pStyle w:val="8"/>
        <w:widowControl w:val="0"/>
        <w:spacing w:line="620" w:lineRule="exact"/>
        <w:ind w:firstLine="640" w:firstLineChars="200"/>
        <w:rPr>
          <w:rFonts w:hint="eastAsia" w:ascii="仿宋_GB2312" w:eastAsia="仿宋_GB2312" w:hAnsiTheme="majorEastAsia"/>
          <w:sz w:val="32"/>
          <w:szCs w:val="32"/>
        </w:rPr>
      </w:pPr>
    </w:p>
    <w:p>
      <w:pPr>
        <w:pStyle w:val="8"/>
        <w:widowControl w:val="0"/>
        <w:spacing w:line="620" w:lineRule="exact"/>
        <w:ind w:firstLine="640" w:firstLineChars="200"/>
        <w:rPr>
          <w:rFonts w:hint="eastAsia" w:ascii="仿宋_GB2312" w:eastAsia="仿宋_GB2312" w:hAnsiTheme="majorEastAsia"/>
          <w:sz w:val="32"/>
          <w:szCs w:val="32"/>
        </w:rPr>
      </w:pPr>
    </w:p>
    <w:p>
      <w:pPr>
        <w:pStyle w:val="8"/>
        <w:widowControl w:val="0"/>
        <w:spacing w:line="620" w:lineRule="exact"/>
        <w:ind w:firstLine="640" w:firstLineChars="200"/>
        <w:rPr>
          <w:rFonts w:hint="eastAsia" w:ascii="仿宋_GB2312" w:eastAsia="仿宋_GB2312" w:hAnsiTheme="majorEastAsia"/>
          <w:sz w:val="32"/>
          <w:szCs w:val="32"/>
        </w:rPr>
      </w:pPr>
    </w:p>
    <w:p>
      <w:pPr>
        <w:pStyle w:val="8"/>
        <w:widowControl w:val="0"/>
        <w:spacing w:line="620" w:lineRule="exact"/>
        <w:ind w:firstLine="640" w:firstLineChars="200"/>
        <w:rPr>
          <w:rFonts w:hint="eastAsia" w:ascii="仿宋_GB2312" w:eastAsia="仿宋_GB2312" w:hAnsi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pStyle w:val="8"/>
        <w:widowControl w:val="0"/>
        <w:spacing w:line="620" w:lineRule="exact"/>
        <w:ind w:firstLine="640" w:firstLineChars="200"/>
        <w:rPr>
          <w:rFonts w:asciiTheme="majorEastAsia" w:hAnsiTheme="majorEastAsia" w:eastAsiaTheme="majorEastAsia"/>
          <w:sz w:val="32"/>
          <w:szCs w:val="32"/>
        </w:rPr>
      </w:pPr>
    </w:p>
    <w:p>
      <w:pPr>
        <w:rPr>
          <w:rFonts w:asciiTheme="majorEastAsia" w:hAnsiTheme="majorEastAsia" w:eastAsiaTheme="majorEastAsia"/>
        </w:rPr>
      </w:pP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附件一</w:t>
      </w:r>
    </w:p>
    <w:p>
      <w:pPr>
        <w:jc w:val="center"/>
        <w:rPr>
          <w:b/>
          <w:sz w:val="32"/>
          <w:szCs w:val="32"/>
        </w:rPr>
      </w:pPr>
      <w:r>
        <w:rPr>
          <w:rFonts w:hint="eastAsia"/>
          <w:b/>
          <w:sz w:val="32"/>
          <w:szCs w:val="32"/>
        </w:rPr>
        <w:t>安全生产大检查安排表</w:t>
      </w:r>
    </w:p>
    <w:p>
      <w:pPr>
        <w:jc w:val="center"/>
        <w:rPr>
          <w:b/>
          <w:sz w:val="32"/>
          <w:szCs w:val="32"/>
        </w:rPr>
      </w:pPr>
    </w:p>
    <w:tbl>
      <w:tblPr>
        <w:tblStyle w:val="6"/>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465"/>
        <w:gridCol w:w="1095"/>
        <w:gridCol w:w="609"/>
        <w:gridCol w:w="808"/>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r>
              <w:rPr>
                <w:rFonts w:hint="eastAsia"/>
                <w:sz w:val="24"/>
              </w:rPr>
              <w:t>工会组织名称</w:t>
            </w:r>
          </w:p>
        </w:tc>
        <w:tc>
          <w:tcPr>
            <w:tcW w:w="7938" w:type="dxa"/>
            <w:gridSpan w:val="7"/>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r>
              <w:rPr>
                <w:rFonts w:hint="eastAsia"/>
                <w:sz w:val="24"/>
              </w:rPr>
              <w:t>施工项目名称</w:t>
            </w:r>
          </w:p>
        </w:tc>
        <w:tc>
          <w:tcPr>
            <w:tcW w:w="1701" w:type="dxa"/>
          </w:tcPr>
          <w:p>
            <w:pPr>
              <w:jc w:val="center"/>
              <w:rPr>
                <w:sz w:val="24"/>
              </w:rPr>
            </w:pPr>
            <w:r>
              <w:rPr>
                <w:rFonts w:hint="eastAsia"/>
                <w:sz w:val="24"/>
              </w:rPr>
              <w:t>项目所在地</w:t>
            </w:r>
          </w:p>
        </w:tc>
        <w:tc>
          <w:tcPr>
            <w:tcW w:w="1560" w:type="dxa"/>
            <w:gridSpan w:val="2"/>
          </w:tcPr>
          <w:p>
            <w:pPr>
              <w:jc w:val="center"/>
              <w:rPr>
                <w:sz w:val="24"/>
              </w:rPr>
            </w:pPr>
            <w:r>
              <w:rPr>
                <w:rFonts w:hint="eastAsia"/>
                <w:sz w:val="24"/>
              </w:rPr>
              <w:t>项目类型</w:t>
            </w:r>
          </w:p>
        </w:tc>
        <w:tc>
          <w:tcPr>
            <w:tcW w:w="1417" w:type="dxa"/>
            <w:gridSpan w:val="2"/>
          </w:tcPr>
          <w:p>
            <w:pPr>
              <w:jc w:val="center"/>
              <w:rPr>
                <w:sz w:val="24"/>
              </w:rPr>
            </w:pPr>
            <w:r>
              <w:rPr>
                <w:rFonts w:hint="eastAsia"/>
                <w:sz w:val="24"/>
              </w:rPr>
              <w:t>项目负责人</w:t>
            </w:r>
          </w:p>
        </w:tc>
        <w:tc>
          <w:tcPr>
            <w:tcW w:w="1275" w:type="dxa"/>
          </w:tcPr>
          <w:p>
            <w:pPr>
              <w:rPr>
                <w:sz w:val="24"/>
              </w:rPr>
            </w:pPr>
            <w:r>
              <w:rPr>
                <w:rFonts w:hint="eastAsia"/>
                <w:sz w:val="24"/>
              </w:rPr>
              <w:t>联系电话</w:t>
            </w:r>
          </w:p>
        </w:tc>
        <w:tc>
          <w:tcPr>
            <w:tcW w:w="1985" w:type="dxa"/>
          </w:tcPr>
          <w:p>
            <w:pPr>
              <w:rPr>
                <w:sz w:val="24"/>
              </w:rPr>
            </w:pPr>
            <w:r>
              <w:rPr>
                <w:rFonts w:hint="eastAsia"/>
                <w:sz w:val="24"/>
              </w:rPr>
              <w:t>检查时间安排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p>
        </w:tc>
        <w:tc>
          <w:tcPr>
            <w:tcW w:w="1701" w:type="dxa"/>
          </w:tcPr>
          <w:p>
            <w:pPr>
              <w:jc w:val="center"/>
              <w:rPr>
                <w:sz w:val="24"/>
              </w:rPr>
            </w:pPr>
          </w:p>
        </w:tc>
        <w:tc>
          <w:tcPr>
            <w:tcW w:w="1560" w:type="dxa"/>
            <w:gridSpan w:val="2"/>
          </w:tcPr>
          <w:p>
            <w:pPr>
              <w:jc w:val="center"/>
              <w:rPr>
                <w:sz w:val="24"/>
              </w:rPr>
            </w:pPr>
          </w:p>
        </w:tc>
        <w:tc>
          <w:tcPr>
            <w:tcW w:w="1417" w:type="dxa"/>
            <w:gridSpan w:val="2"/>
          </w:tcPr>
          <w:p>
            <w:pPr>
              <w:jc w:val="center"/>
              <w:rPr>
                <w:sz w:val="24"/>
              </w:rPr>
            </w:pPr>
          </w:p>
        </w:tc>
        <w:tc>
          <w:tcPr>
            <w:tcW w:w="1275" w:type="dxa"/>
          </w:tcPr>
          <w:p>
            <w:pPr>
              <w:jc w:val="center"/>
              <w:rPr>
                <w:sz w:val="24"/>
              </w:rPr>
            </w:pPr>
          </w:p>
        </w:tc>
        <w:tc>
          <w:tcPr>
            <w:tcW w:w="198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p>
        </w:tc>
        <w:tc>
          <w:tcPr>
            <w:tcW w:w="1701" w:type="dxa"/>
          </w:tcPr>
          <w:p>
            <w:pPr>
              <w:jc w:val="center"/>
              <w:rPr>
                <w:sz w:val="24"/>
              </w:rPr>
            </w:pPr>
          </w:p>
        </w:tc>
        <w:tc>
          <w:tcPr>
            <w:tcW w:w="1560" w:type="dxa"/>
            <w:gridSpan w:val="2"/>
          </w:tcPr>
          <w:p>
            <w:pPr>
              <w:jc w:val="center"/>
              <w:rPr>
                <w:sz w:val="24"/>
              </w:rPr>
            </w:pPr>
          </w:p>
        </w:tc>
        <w:tc>
          <w:tcPr>
            <w:tcW w:w="1417" w:type="dxa"/>
            <w:gridSpan w:val="2"/>
          </w:tcPr>
          <w:p>
            <w:pPr>
              <w:jc w:val="center"/>
              <w:rPr>
                <w:sz w:val="24"/>
              </w:rPr>
            </w:pPr>
          </w:p>
        </w:tc>
        <w:tc>
          <w:tcPr>
            <w:tcW w:w="1275" w:type="dxa"/>
          </w:tcPr>
          <w:p>
            <w:pPr>
              <w:jc w:val="center"/>
              <w:rPr>
                <w:sz w:val="24"/>
              </w:rPr>
            </w:pPr>
          </w:p>
        </w:tc>
        <w:tc>
          <w:tcPr>
            <w:tcW w:w="198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p>
        </w:tc>
        <w:tc>
          <w:tcPr>
            <w:tcW w:w="1701" w:type="dxa"/>
          </w:tcPr>
          <w:p>
            <w:pPr>
              <w:jc w:val="center"/>
              <w:rPr>
                <w:sz w:val="24"/>
              </w:rPr>
            </w:pPr>
          </w:p>
        </w:tc>
        <w:tc>
          <w:tcPr>
            <w:tcW w:w="1560" w:type="dxa"/>
            <w:gridSpan w:val="2"/>
          </w:tcPr>
          <w:p>
            <w:pPr>
              <w:jc w:val="center"/>
              <w:rPr>
                <w:sz w:val="24"/>
              </w:rPr>
            </w:pPr>
          </w:p>
        </w:tc>
        <w:tc>
          <w:tcPr>
            <w:tcW w:w="1417" w:type="dxa"/>
            <w:gridSpan w:val="2"/>
          </w:tcPr>
          <w:p>
            <w:pPr>
              <w:jc w:val="center"/>
              <w:rPr>
                <w:sz w:val="24"/>
              </w:rPr>
            </w:pPr>
          </w:p>
        </w:tc>
        <w:tc>
          <w:tcPr>
            <w:tcW w:w="1275" w:type="dxa"/>
          </w:tcPr>
          <w:p>
            <w:pPr>
              <w:jc w:val="center"/>
              <w:rPr>
                <w:sz w:val="24"/>
              </w:rPr>
            </w:pPr>
          </w:p>
        </w:tc>
        <w:tc>
          <w:tcPr>
            <w:tcW w:w="198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p>
        </w:tc>
        <w:tc>
          <w:tcPr>
            <w:tcW w:w="1701" w:type="dxa"/>
          </w:tcPr>
          <w:p>
            <w:pPr>
              <w:jc w:val="center"/>
              <w:rPr>
                <w:sz w:val="24"/>
              </w:rPr>
            </w:pPr>
          </w:p>
        </w:tc>
        <w:tc>
          <w:tcPr>
            <w:tcW w:w="1560" w:type="dxa"/>
            <w:gridSpan w:val="2"/>
          </w:tcPr>
          <w:p>
            <w:pPr>
              <w:jc w:val="center"/>
              <w:rPr>
                <w:sz w:val="24"/>
              </w:rPr>
            </w:pPr>
          </w:p>
        </w:tc>
        <w:tc>
          <w:tcPr>
            <w:tcW w:w="1417" w:type="dxa"/>
            <w:gridSpan w:val="2"/>
          </w:tcPr>
          <w:p>
            <w:pPr>
              <w:jc w:val="center"/>
              <w:rPr>
                <w:sz w:val="24"/>
              </w:rPr>
            </w:pPr>
          </w:p>
        </w:tc>
        <w:tc>
          <w:tcPr>
            <w:tcW w:w="1275" w:type="dxa"/>
          </w:tcPr>
          <w:p>
            <w:pPr>
              <w:jc w:val="center"/>
              <w:rPr>
                <w:sz w:val="24"/>
              </w:rPr>
            </w:pPr>
          </w:p>
        </w:tc>
        <w:tc>
          <w:tcPr>
            <w:tcW w:w="198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p>
        </w:tc>
        <w:tc>
          <w:tcPr>
            <w:tcW w:w="1701" w:type="dxa"/>
          </w:tcPr>
          <w:p>
            <w:pPr>
              <w:jc w:val="center"/>
              <w:rPr>
                <w:sz w:val="24"/>
              </w:rPr>
            </w:pPr>
          </w:p>
        </w:tc>
        <w:tc>
          <w:tcPr>
            <w:tcW w:w="1560" w:type="dxa"/>
            <w:gridSpan w:val="2"/>
          </w:tcPr>
          <w:p>
            <w:pPr>
              <w:jc w:val="center"/>
              <w:rPr>
                <w:sz w:val="24"/>
              </w:rPr>
            </w:pPr>
          </w:p>
        </w:tc>
        <w:tc>
          <w:tcPr>
            <w:tcW w:w="1417" w:type="dxa"/>
            <w:gridSpan w:val="2"/>
          </w:tcPr>
          <w:p>
            <w:pPr>
              <w:jc w:val="center"/>
              <w:rPr>
                <w:sz w:val="24"/>
              </w:rPr>
            </w:pPr>
          </w:p>
        </w:tc>
        <w:tc>
          <w:tcPr>
            <w:tcW w:w="1275" w:type="dxa"/>
          </w:tcPr>
          <w:p>
            <w:pPr>
              <w:jc w:val="center"/>
              <w:rPr>
                <w:sz w:val="24"/>
              </w:rPr>
            </w:pPr>
          </w:p>
        </w:tc>
        <w:tc>
          <w:tcPr>
            <w:tcW w:w="198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sz w:val="24"/>
              </w:rPr>
            </w:pPr>
          </w:p>
        </w:tc>
        <w:tc>
          <w:tcPr>
            <w:tcW w:w="1701" w:type="dxa"/>
          </w:tcPr>
          <w:p>
            <w:pPr>
              <w:jc w:val="center"/>
              <w:rPr>
                <w:sz w:val="24"/>
              </w:rPr>
            </w:pPr>
          </w:p>
        </w:tc>
        <w:tc>
          <w:tcPr>
            <w:tcW w:w="1560" w:type="dxa"/>
            <w:gridSpan w:val="2"/>
          </w:tcPr>
          <w:p>
            <w:pPr>
              <w:jc w:val="center"/>
              <w:rPr>
                <w:sz w:val="24"/>
              </w:rPr>
            </w:pPr>
          </w:p>
        </w:tc>
        <w:tc>
          <w:tcPr>
            <w:tcW w:w="1417" w:type="dxa"/>
            <w:gridSpan w:val="2"/>
          </w:tcPr>
          <w:p>
            <w:pPr>
              <w:jc w:val="center"/>
              <w:rPr>
                <w:sz w:val="24"/>
              </w:rPr>
            </w:pPr>
          </w:p>
        </w:tc>
        <w:tc>
          <w:tcPr>
            <w:tcW w:w="1275" w:type="dxa"/>
          </w:tcPr>
          <w:p>
            <w:pPr>
              <w:jc w:val="center"/>
              <w:rPr>
                <w:sz w:val="24"/>
              </w:rPr>
            </w:pPr>
          </w:p>
        </w:tc>
        <w:tc>
          <w:tcPr>
            <w:tcW w:w="198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3" w:type="dxa"/>
            <w:gridSpan w:val="8"/>
          </w:tcPr>
          <w:p>
            <w:pPr>
              <w:jc w:val="center"/>
              <w:rPr>
                <w:sz w:val="24"/>
              </w:rPr>
            </w:pPr>
            <w:r>
              <w:rPr>
                <w:rFonts w:hint="eastAsia"/>
                <w:sz w:val="24"/>
              </w:rPr>
              <w:t>检查人员名单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5" w:type="dxa"/>
          </w:tcPr>
          <w:p>
            <w:pPr>
              <w:jc w:val="center"/>
              <w:rPr>
                <w:sz w:val="24"/>
              </w:rPr>
            </w:pPr>
            <w:r>
              <w:rPr>
                <w:rFonts w:hint="eastAsia"/>
                <w:sz w:val="24"/>
              </w:rPr>
              <w:t>姓名</w:t>
            </w:r>
          </w:p>
        </w:tc>
        <w:tc>
          <w:tcPr>
            <w:tcW w:w="2166" w:type="dxa"/>
            <w:gridSpan w:val="2"/>
          </w:tcPr>
          <w:p>
            <w:pPr>
              <w:jc w:val="center"/>
              <w:rPr>
                <w:sz w:val="24"/>
              </w:rPr>
            </w:pPr>
            <w:r>
              <w:rPr>
                <w:rFonts w:hint="eastAsia"/>
                <w:sz w:val="24"/>
              </w:rPr>
              <w:t>职务</w:t>
            </w:r>
          </w:p>
        </w:tc>
        <w:tc>
          <w:tcPr>
            <w:tcW w:w="1704" w:type="dxa"/>
            <w:gridSpan w:val="2"/>
          </w:tcPr>
          <w:p>
            <w:pPr>
              <w:jc w:val="center"/>
              <w:rPr>
                <w:sz w:val="24"/>
              </w:rPr>
            </w:pPr>
            <w:r>
              <w:rPr>
                <w:rFonts w:hint="eastAsia"/>
                <w:sz w:val="24"/>
              </w:rPr>
              <w:t>职称</w:t>
            </w:r>
          </w:p>
        </w:tc>
        <w:tc>
          <w:tcPr>
            <w:tcW w:w="4068" w:type="dxa"/>
            <w:gridSpan w:val="3"/>
          </w:tcPr>
          <w:p>
            <w:pPr>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85" w:type="dxa"/>
          </w:tcPr>
          <w:p>
            <w:pPr>
              <w:jc w:val="center"/>
              <w:rPr>
                <w:sz w:val="24"/>
              </w:rPr>
            </w:pPr>
          </w:p>
        </w:tc>
        <w:tc>
          <w:tcPr>
            <w:tcW w:w="2166" w:type="dxa"/>
            <w:gridSpan w:val="2"/>
          </w:tcPr>
          <w:p>
            <w:pPr>
              <w:jc w:val="center"/>
              <w:rPr>
                <w:sz w:val="24"/>
              </w:rPr>
            </w:pPr>
          </w:p>
        </w:tc>
        <w:tc>
          <w:tcPr>
            <w:tcW w:w="1704" w:type="dxa"/>
            <w:gridSpan w:val="2"/>
          </w:tcPr>
          <w:p>
            <w:pPr>
              <w:jc w:val="center"/>
              <w:rPr>
                <w:sz w:val="24"/>
              </w:rPr>
            </w:pPr>
          </w:p>
        </w:tc>
        <w:tc>
          <w:tcPr>
            <w:tcW w:w="4068"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985" w:type="dxa"/>
          </w:tcPr>
          <w:p>
            <w:pPr>
              <w:jc w:val="center"/>
              <w:rPr>
                <w:sz w:val="24"/>
              </w:rPr>
            </w:pPr>
          </w:p>
        </w:tc>
        <w:tc>
          <w:tcPr>
            <w:tcW w:w="2166" w:type="dxa"/>
            <w:gridSpan w:val="2"/>
          </w:tcPr>
          <w:p>
            <w:pPr>
              <w:jc w:val="center"/>
              <w:rPr>
                <w:sz w:val="24"/>
              </w:rPr>
            </w:pPr>
          </w:p>
        </w:tc>
        <w:tc>
          <w:tcPr>
            <w:tcW w:w="1704" w:type="dxa"/>
            <w:gridSpan w:val="2"/>
          </w:tcPr>
          <w:p>
            <w:pPr>
              <w:jc w:val="center"/>
              <w:rPr>
                <w:sz w:val="24"/>
              </w:rPr>
            </w:pPr>
          </w:p>
        </w:tc>
        <w:tc>
          <w:tcPr>
            <w:tcW w:w="4068"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985" w:type="dxa"/>
          </w:tcPr>
          <w:p>
            <w:pPr>
              <w:jc w:val="center"/>
              <w:rPr>
                <w:sz w:val="24"/>
              </w:rPr>
            </w:pPr>
          </w:p>
        </w:tc>
        <w:tc>
          <w:tcPr>
            <w:tcW w:w="2166" w:type="dxa"/>
            <w:gridSpan w:val="2"/>
          </w:tcPr>
          <w:p>
            <w:pPr>
              <w:jc w:val="center"/>
              <w:rPr>
                <w:sz w:val="24"/>
              </w:rPr>
            </w:pPr>
          </w:p>
        </w:tc>
        <w:tc>
          <w:tcPr>
            <w:tcW w:w="1704" w:type="dxa"/>
            <w:gridSpan w:val="2"/>
          </w:tcPr>
          <w:p>
            <w:pPr>
              <w:jc w:val="center"/>
              <w:rPr>
                <w:sz w:val="24"/>
              </w:rPr>
            </w:pPr>
          </w:p>
        </w:tc>
        <w:tc>
          <w:tcPr>
            <w:tcW w:w="4068"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85" w:type="dxa"/>
          </w:tcPr>
          <w:p>
            <w:pPr>
              <w:jc w:val="center"/>
              <w:rPr>
                <w:sz w:val="24"/>
              </w:rPr>
            </w:pPr>
          </w:p>
        </w:tc>
        <w:tc>
          <w:tcPr>
            <w:tcW w:w="2166" w:type="dxa"/>
            <w:gridSpan w:val="2"/>
          </w:tcPr>
          <w:p>
            <w:pPr>
              <w:jc w:val="center"/>
              <w:rPr>
                <w:sz w:val="24"/>
              </w:rPr>
            </w:pPr>
          </w:p>
        </w:tc>
        <w:tc>
          <w:tcPr>
            <w:tcW w:w="1704" w:type="dxa"/>
            <w:gridSpan w:val="2"/>
          </w:tcPr>
          <w:p>
            <w:pPr>
              <w:jc w:val="center"/>
              <w:rPr>
                <w:sz w:val="24"/>
              </w:rPr>
            </w:pPr>
          </w:p>
        </w:tc>
        <w:tc>
          <w:tcPr>
            <w:tcW w:w="4068"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985" w:type="dxa"/>
          </w:tcPr>
          <w:p>
            <w:pPr>
              <w:jc w:val="center"/>
              <w:rPr>
                <w:sz w:val="24"/>
              </w:rPr>
            </w:pPr>
          </w:p>
        </w:tc>
        <w:tc>
          <w:tcPr>
            <w:tcW w:w="2166" w:type="dxa"/>
            <w:gridSpan w:val="2"/>
          </w:tcPr>
          <w:p>
            <w:pPr>
              <w:jc w:val="center"/>
              <w:rPr>
                <w:sz w:val="24"/>
              </w:rPr>
            </w:pPr>
          </w:p>
        </w:tc>
        <w:tc>
          <w:tcPr>
            <w:tcW w:w="1704" w:type="dxa"/>
            <w:gridSpan w:val="2"/>
          </w:tcPr>
          <w:p>
            <w:pPr>
              <w:jc w:val="center"/>
              <w:rPr>
                <w:sz w:val="24"/>
              </w:rPr>
            </w:pPr>
          </w:p>
        </w:tc>
        <w:tc>
          <w:tcPr>
            <w:tcW w:w="4068" w:type="dxa"/>
            <w:gridSpan w:val="3"/>
          </w:tcPr>
          <w:p>
            <w:pPr>
              <w:jc w:val="center"/>
              <w:rPr>
                <w:sz w:val="24"/>
              </w:rPr>
            </w:pPr>
          </w:p>
        </w:tc>
      </w:tr>
    </w:tbl>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hint="eastAsia"/>
          <w:sz w:val="28"/>
          <w:szCs w:val="28"/>
        </w:rPr>
      </w:pPr>
    </w:p>
    <w:p>
      <w:pPr>
        <w:rPr>
          <w:sz w:val="28"/>
          <w:szCs w:val="28"/>
        </w:rPr>
      </w:pPr>
    </w:p>
    <w:p>
      <w:pPr>
        <w:rPr>
          <w:rFonts w:ascii="仿宋_GB2312" w:eastAsia="仿宋_GB2312"/>
          <w:sz w:val="28"/>
          <w:szCs w:val="28"/>
        </w:rPr>
      </w:pPr>
      <w:r>
        <w:rPr>
          <w:rFonts w:hint="eastAsia" w:ascii="仿宋_GB2312" w:eastAsia="仿宋_GB2312"/>
          <w:sz w:val="28"/>
          <w:szCs w:val="28"/>
        </w:rPr>
        <w:t>附件二</w:t>
      </w:r>
    </w:p>
    <w:p>
      <w:pPr>
        <w:jc w:val="center"/>
        <w:rPr>
          <w:b/>
          <w:sz w:val="28"/>
          <w:szCs w:val="28"/>
        </w:rPr>
      </w:pPr>
      <w:r>
        <w:rPr>
          <w:rFonts w:hint="eastAsia"/>
          <w:b/>
          <w:sz w:val="28"/>
          <w:szCs w:val="28"/>
        </w:rPr>
        <w:t>施工项目安全生产检查结果登记表</w:t>
      </w:r>
    </w:p>
    <w:p>
      <w:pPr>
        <w:jc w:val="center"/>
        <w:rPr>
          <w:b/>
          <w:sz w:val="32"/>
          <w:szCs w:val="32"/>
        </w:rPr>
      </w:pPr>
    </w:p>
    <w:tbl>
      <w:tblPr>
        <w:tblStyle w:val="5"/>
        <w:tblpPr w:leftFromText="180" w:rightFromText="180" w:vertAnchor="text" w:tblpY="1"/>
        <w:tblOverlap w:val="never"/>
        <w:tblW w:w="8993" w:type="dxa"/>
        <w:tblInd w:w="93" w:type="dxa"/>
        <w:tblLayout w:type="fixed"/>
        <w:tblCellMar>
          <w:top w:w="0" w:type="dxa"/>
          <w:left w:w="108" w:type="dxa"/>
          <w:bottom w:w="0" w:type="dxa"/>
          <w:right w:w="108" w:type="dxa"/>
        </w:tblCellMar>
      </w:tblPr>
      <w:tblGrid>
        <w:gridCol w:w="720"/>
        <w:gridCol w:w="1339"/>
        <w:gridCol w:w="4189"/>
        <w:gridCol w:w="2415"/>
        <w:gridCol w:w="30"/>
        <w:gridCol w:w="236"/>
        <w:gridCol w:w="64"/>
      </w:tblGrid>
      <w:tr>
        <w:tblPrEx>
          <w:tblLayout w:type="fixed"/>
          <w:tblCellMar>
            <w:top w:w="0" w:type="dxa"/>
            <w:left w:w="108" w:type="dxa"/>
            <w:bottom w:w="0" w:type="dxa"/>
            <w:right w:w="108" w:type="dxa"/>
          </w:tblCellMar>
        </w:tblPrEx>
        <w:trPr>
          <w:gridAfter w:val="2"/>
          <w:wAfter w:w="300" w:type="dxa"/>
          <w:trHeight w:val="522"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序号</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检查分类</w:t>
            </w: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重点检查内容</w:t>
            </w:r>
          </w:p>
        </w:tc>
        <w:tc>
          <w:tcPr>
            <w:tcW w:w="24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检查情况</w:t>
            </w: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安全生产   责任制</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建立安全生产的责任制，经责任人签字确认，制定安全管理目标及考核制度，并有效落实。</w:t>
            </w: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2"/>
          <w:wAfter w:w="300" w:type="dxa"/>
          <w:trHeight w:val="780"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2</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重大风险源</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依据规范识别本项目部重大风险源，对危险性较大的分部分项工程按规定进行审批，专项施工方案按规定组织专家论证，对专项施工方案进行交底并留有文字记录，施工现场悬挂重大风险源标识标牌并及时更新。</w:t>
            </w: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2"/>
          <w:wAfter w:w="300" w:type="dxa"/>
          <w:trHeight w:val="660"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540"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3</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各类防护</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排查工人是否按照规定佩戴安全帽、是否在规定安全通道内活动、常用工具是否按规定摆放、脚手架上是否摆放杂物等，预防打击事故。依照规范要求，排查施工现场存在建筑临边、洞口、作业平台、施工吊篮、施工升降机等存在安全坠落的隐患，对不符合要求设施及时整改修复，预防人员坠落事故。</w:t>
            </w: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121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4</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起重吊装   垂直运输</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w:t>
            </w:r>
          </w:p>
          <w:p>
            <w:pPr>
              <w:rPr>
                <w:sz w:val="18"/>
                <w:szCs w:val="18"/>
              </w:rPr>
            </w:pPr>
            <w:r>
              <w:rPr>
                <w:rFonts w:hint="eastAsia"/>
                <w:sz w:val="18"/>
                <w:szCs w:val="18"/>
              </w:rPr>
              <w:t xml:space="preserve">    检查起重吊装设备、垂直运输机械（塔吊、人货梯等）的钢丝绳、锁具、防脱钩、限位装置、装置等设备是否符合规范要求，特种作业人员持证上岗，划定吊装警戒区，吊装作业专人监护，预防起重吊装事故。</w:t>
            </w:r>
          </w:p>
          <w:p>
            <w:pPr>
              <w:rPr>
                <w:sz w:val="18"/>
                <w:szCs w:val="18"/>
              </w:rPr>
            </w:pP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960"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5</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坍塌隐患</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对脚手架、高大支模架、各类构建物等存在坍塌隐患关键部位进行全方位检查，预防坍塌事故。</w:t>
            </w: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516"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6</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临时用电</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检查施工现场临时用电电线是否浸水、老化、漏电。配电系统采用三级配电、两级漏电保护系统。开关箱按照规范要求“一机一闸一箱一漏”。配电箱附近设消防安全设备，预防触电事故。</w:t>
            </w: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p>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52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7</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开挖工程</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排查施工现场基坑边坡、土方开挖、地下暗挖工程等危险性较大、易造成群死群伤的重大风险部位和工作区，大力管控重大安全隐患。</w:t>
            </w:r>
          </w:p>
        </w:tc>
        <w:tc>
          <w:tcPr>
            <w:tcW w:w="244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2"/>
          <w:wAfter w:w="300" w:type="dxa"/>
          <w:trHeight w:val="115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2178"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8</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大型机械  设备及安拆</w:t>
            </w: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检查塔吊、施工电梯等大型设备是否制定安拆方案，并履行检测、验收手续，现场安拆设备是否符合安全要求。重点检查力矩限制器是否失灵、是否超载作业、起重机钢丝绳是否牢固、防脱钩装置是否失灵。确保施工现场各类安全设施无缺损且灵敏、可靠、牢固，能够起到相应的安全防护作用。</w:t>
            </w:r>
          </w:p>
        </w:tc>
        <w:tc>
          <w:tcPr>
            <w:tcW w:w="2445"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1582"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9</w:t>
            </w:r>
          </w:p>
        </w:tc>
        <w:tc>
          <w:tcPr>
            <w:tcW w:w="133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各项交底  及       安全教育</w:t>
            </w:r>
          </w:p>
        </w:tc>
        <w:tc>
          <w:tcPr>
            <w:tcW w:w="4189" w:type="dxa"/>
            <w:tcBorders>
              <w:top w:val="nil"/>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制定安全技术交底制度，各工种安全技术操作规程或操作规程挂设在作业场所显著位置；项目技术人员就有关施工安全要求对现场管理人员、施工班组、作业人员交底；安全技术交底留有双方签字内容。</w:t>
            </w:r>
          </w:p>
        </w:tc>
        <w:tc>
          <w:tcPr>
            <w:tcW w:w="2445" w:type="dxa"/>
            <w:gridSpan w:val="2"/>
            <w:tcBorders>
              <w:top w:val="nil"/>
              <w:left w:val="single" w:color="auto" w:sz="4" w:space="0"/>
              <w:bottom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312" w:hRule="atLeast"/>
        </w:trPr>
        <w:tc>
          <w:tcPr>
            <w:tcW w:w="720"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4189" w:type="dxa"/>
            <w:vMerge w:val="restart"/>
            <w:tcBorders>
              <w:top w:val="nil"/>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建立安全生产教育制度，建立安全教育培训计划表；对进入新岗位或者新进入施工现场的作业人员（含起重机械租赁单位的作业人员）进行安全教育；对作业人员普及触电、高处坠落或有限空间中毒（窒息）等事故应急救援知识。</w:t>
            </w:r>
          </w:p>
        </w:tc>
        <w:tc>
          <w:tcPr>
            <w:tcW w:w="2445" w:type="dxa"/>
            <w:gridSpan w:val="2"/>
            <w:vMerge w:val="restart"/>
            <w:tcBorders>
              <w:top w:val="single" w:color="auto" w:sz="4" w:space="0"/>
              <w:left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1"/>
          <w:wAfter w:w="64" w:type="dxa"/>
          <w:trHeight w:val="1440" w:hRule="atLeast"/>
        </w:trPr>
        <w:tc>
          <w:tcPr>
            <w:tcW w:w="720"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nil"/>
              <w:left w:val="single" w:color="auto" w:sz="4" w:space="0"/>
              <w:bottom w:val="single" w:color="auto" w:sz="4" w:space="0"/>
              <w:right w:val="single" w:color="auto" w:sz="4" w:space="0"/>
            </w:tcBorders>
            <w:vAlign w:val="center"/>
          </w:tcPr>
          <w:p>
            <w:pPr>
              <w:rPr>
                <w:sz w:val="18"/>
                <w:szCs w:val="18"/>
              </w:rPr>
            </w:pPr>
          </w:p>
        </w:tc>
        <w:tc>
          <w:tcPr>
            <w:tcW w:w="2445" w:type="dxa"/>
            <w:gridSpan w:val="2"/>
            <w:vMerge w:val="continue"/>
            <w:tcBorders>
              <w:top w:val="single" w:color="auto" w:sz="4" w:space="0"/>
              <w:left w:val="single" w:color="auto" w:sz="4" w:space="0"/>
              <w:right w:val="single" w:color="auto" w:sz="4" w:space="0"/>
            </w:tcBorders>
            <w:vAlign w:val="center"/>
          </w:tcPr>
          <w:p>
            <w:pPr>
              <w:jc w:val="center"/>
              <w:rPr>
                <w:sz w:val="18"/>
                <w:szCs w:val="18"/>
              </w:rPr>
            </w:pPr>
          </w:p>
        </w:tc>
        <w:tc>
          <w:tcPr>
            <w:tcW w:w="236" w:type="dxa"/>
            <w:tcBorders>
              <w:left w:val="single" w:color="auto" w:sz="4" w:space="0"/>
            </w:tcBorders>
            <w:shd w:val="clear" w:color="auto" w:fill="auto"/>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1358"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10</w:t>
            </w:r>
          </w:p>
        </w:tc>
        <w:tc>
          <w:tcPr>
            <w:tcW w:w="1339"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危化品管理</w:t>
            </w:r>
          </w:p>
        </w:tc>
        <w:tc>
          <w:tcPr>
            <w:tcW w:w="4189" w:type="dxa"/>
            <w:tcBorders>
              <w:top w:val="nil"/>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建立独立危化品存放区并设立警戒标识，对危化品实行专人管理，拥有定期巡查记录，根据危化品类型配备合理消防设备。</w:t>
            </w:r>
          </w:p>
        </w:tc>
        <w:tc>
          <w:tcPr>
            <w:tcW w:w="2445" w:type="dxa"/>
            <w:gridSpan w:val="2"/>
            <w:tcBorders>
              <w:top w:val="single" w:color="auto" w:sz="4" w:space="0"/>
              <w:left w:val="single" w:color="auto" w:sz="4" w:space="0"/>
              <w:right w:val="single" w:color="auto" w:sz="4" w:space="0"/>
            </w:tcBorders>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634" w:hRule="atLeast"/>
        </w:trPr>
        <w:tc>
          <w:tcPr>
            <w:tcW w:w="720" w:type="dxa"/>
            <w:vMerge w:val="restart"/>
            <w:tcBorders>
              <w:top w:val="single" w:color="auto" w:sz="4" w:space="0"/>
              <w:left w:val="single" w:color="auto" w:sz="4" w:space="0"/>
              <w:bottom w:val="nil"/>
              <w:right w:val="single" w:color="auto" w:sz="4" w:space="0"/>
            </w:tcBorders>
            <w:shd w:val="clear" w:color="auto" w:fill="auto"/>
            <w:vAlign w:val="center"/>
          </w:tcPr>
          <w:p>
            <w:pPr>
              <w:jc w:val="center"/>
              <w:rPr>
                <w:sz w:val="18"/>
                <w:szCs w:val="18"/>
              </w:rPr>
            </w:pPr>
            <w:r>
              <w:rPr>
                <w:rFonts w:hint="eastAsia"/>
                <w:sz w:val="18"/>
                <w:szCs w:val="18"/>
              </w:rPr>
              <w:t>11</w:t>
            </w:r>
          </w:p>
        </w:tc>
        <w:tc>
          <w:tcPr>
            <w:tcW w:w="1339" w:type="dxa"/>
            <w:vMerge w:val="restart"/>
            <w:tcBorders>
              <w:top w:val="single" w:color="auto" w:sz="4" w:space="0"/>
              <w:left w:val="single" w:color="auto" w:sz="4" w:space="0"/>
              <w:bottom w:val="nil"/>
              <w:right w:val="single" w:color="auto" w:sz="4" w:space="0"/>
            </w:tcBorders>
            <w:shd w:val="clear" w:color="auto" w:fill="auto"/>
            <w:vAlign w:val="center"/>
          </w:tcPr>
          <w:p>
            <w:pPr>
              <w:jc w:val="center"/>
              <w:rPr>
                <w:sz w:val="18"/>
                <w:szCs w:val="18"/>
              </w:rPr>
            </w:pPr>
            <w:r>
              <w:rPr>
                <w:rFonts w:hint="eastAsia"/>
                <w:sz w:val="18"/>
                <w:szCs w:val="18"/>
              </w:rPr>
              <w:t>防暑降温</w:t>
            </w:r>
          </w:p>
        </w:tc>
        <w:tc>
          <w:tcPr>
            <w:tcW w:w="4189" w:type="dxa"/>
            <w:vMerge w:val="restart"/>
            <w:tcBorders>
              <w:top w:val="single" w:color="auto" w:sz="4" w:space="0"/>
              <w:left w:val="single" w:color="auto" w:sz="4" w:space="0"/>
              <w:bottom w:val="nil"/>
              <w:right w:val="single" w:color="auto" w:sz="4" w:space="0"/>
            </w:tcBorders>
            <w:shd w:val="clear" w:color="auto" w:fill="auto"/>
            <w:vAlign w:val="center"/>
          </w:tcPr>
          <w:p>
            <w:pPr>
              <w:rPr>
                <w:sz w:val="18"/>
                <w:szCs w:val="18"/>
              </w:rPr>
            </w:pPr>
            <w:r>
              <w:rPr>
                <w:rFonts w:hint="eastAsia"/>
                <w:sz w:val="18"/>
                <w:szCs w:val="18"/>
              </w:rPr>
              <w:t xml:space="preserve">    项目部应当在高温工作环境设立休息场并所配</w:t>
            </w:r>
          </w:p>
          <w:p>
            <w:pPr>
              <w:rPr>
                <w:sz w:val="18"/>
                <w:szCs w:val="18"/>
              </w:rPr>
            </w:pPr>
            <w:r>
              <w:rPr>
                <w:rFonts w:hint="eastAsia"/>
                <w:sz w:val="18"/>
                <w:szCs w:val="18"/>
              </w:rPr>
              <w:t>有茶水。休息场所应当设有座椅，保持通风良好或者配有空调等防暑降温设施。根据从事高温作业和高温天气作业的劳动者数量及作业条件等情况，配备应急救援人员和足量的急救药品。合理调整高温天气作息时间或者对有关工作地点、工作岗位的调整安排。</w:t>
            </w:r>
          </w:p>
        </w:tc>
        <w:tc>
          <w:tcPr>
            <w:tcW w:w="2445" w:type="dxa"/>
            <w:gridSpan w:val="2"/>
            <w:tcBorders>
              <w:top w:val="single" w:color="auto" w:sz="4" w:space="0"/>
              <w:right w:val="single" w:color="auto" w:sz="4" w:space="0"/>
            </w:tcBorders>
            <w:shd w:val="clear" w:color="auto" w:fill="auto"/>
          </w:tcPr>
          <w:p>
            <w:pPr>
              <w:widowControl/>
              <w:jc w:val="left"/>
              <w:rPr>
                <w:sz w:val="24"/>
              </w:rPr>
            </w:pPr>
          </w:p>
        </w:tc>
      </w:tr>
      <w:tr>
        <w:tblPrEx>
          <w:tblLayout w:type="fixed"/>
          <w:tblCellMar>
            <w:top w:w="0" w:type="dxa"/>
            <w:left w:w="108" w:type="dxa"/>
            <w:bottom w:w="0" w:type="dxa"/>
            <w:right w:w="108" w:type="dxa"/>
          </w:tblCellMar>
        </w:tblPrEx>
        <w:trPr>
          <w:gridAfter w:val="1"/>
          <w:wAfter w:w="64" w:type="dxa"/>
          <w:trHeight w:val="1740" w:hRule="atLeast"/>
        </w:trPr>
        <w:tc>
          <w:tcPr>
            <w:tcW w:w="720"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left w:val="single" w:color="auto" w:sz="4" w:space="0"/>
              <w:bottom w:val="single" w:color="auto" w:sz="4" w:space="0"/>
              <w:right w:val="single" w:color="auto" w:sz="4" w:space="0"/>
            </w:tcBorders>
            <w:vAlign w:val="center"/>
          </w:tcPr>
          <w:p>
            <w:pPr>
              <w:rPr>
                <w:sz w:val="18"/>
                <w:szCs w:val="18"/>
              </w:rPr>
            </w:pPr>
          </w:p>
        </w:tc>
        <w:tc>
          <w:tcPr>
            <w:tcW w:w="2445" w:type="dxa"/>
            <w:gridSpan w:val="2"/>
            <w:tcBorders>
              <w:left w:val="single" w:color="auto" w:sz="4" w:space="0"/>
              <w:bottom w:val="single" w:color="auto" w:sz="4" w:space="0"/>
            </w:tcBorders>
            <w:shd w:val="clear" w:color="auto" w:fill="auto"/>
            <w:vAlign w:val="center"/>
          </w:tcPr>
          <w:p>
            <w:pPr>
              <w:jc w:val="center"/>
              <w:rPr>
                <w:sz w:val="18"/>
                <w:szCs w:val="18"/>
              </w:rPr>
            </w:pPr>
          </w:p>
        </w:tc>
        <w:tc>
          <w:tcPr>
            <w:tcW w:w="236" w:type="dxa"/>
            <w:tcBorders>
              <w:left w:val="single" w:color="auto" w:sz="4" w:space="0"/>
            </w:tcBorders>
            <w:shd w:val="clear" w:color="auto" w:fill="auto"/>
            <w:vAlign w:val="center"/>
          </w:tcPr>
          <w:p>
            <w:pPr>
              <w:jc w:val="center"/>
              <w:rPr>
                <w:sz w:val="18"/>
                <w:szCs w:val="18"/>
              </w:rPr>
            </w:pPr>
          </w:p>
        </w:tc>
      </w:tr>
      <w:tr>
        <w:tblPrEx>
          <w:tblLayout w:type="fixed"/>
          <w:tblCellMar>
            <w:top w:w="0" w:type="dxa"/>
            <w:left w:w="108" w:type="dxa"/>
            <w:bottom w:w="0" w:type="dxa"/>
            <w:right w:w="108" w:type="dxa"/>
          </w:tblCellMar>
        </w:tblPrEx>
        <w:trPr>
          <w:gridAfter w:val="2"/>
          <w:wAfter w:w="300" w:type="dxa"/>
          <w:trHeight w:val="1902"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12</w:t>
            </w:r>
          </w:p>
        </w:tc>
        <w:tc>
          <w:tcPr>
            <w:tcW w:w="1339"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卫生防疫</w:t>
            </w: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食堂卫生许可证、炊事员健康证配备有效。食堂按规定熟食留样，炊事员个人卫生要求符合规范（三白）。浴室厕所配备保洁责任人。生活区需提供合格饮水，保证饮水卫生安全措施。生活区“除四害”符合规范要求，留有除害药物投放或喷洒记录。</w:t>
            </w:r>
          </w:p>
        </w:tc>
        <w:tc>
          <w:tcPr>
            <w:tcW w:w="2445" w:type="dxa"/>
            <w:gridSpan w:val="2"/>
            <w:tcBorders>
              <w:left w:val="single" w:color="auto" w:sz="4" w:space="0"/>
              <w:right w:val="single" w:color="auto" w:sz="4" w:space="0"/>
            </w:tcBorders>
            <w:shd w:val="clear" w:color="auto" w:fill="auto"/>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trHeight w:val="2424"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13</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防汛防台</w:t>
            </w: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施工区及建筑、构筑物，生活区有通畅排水设施。交通道路、施工区域有充足照明。应急物资仓库无雨水渗漏现象，配有专人管理，物品与清单一致；物资可靠有效。项目部设有防汛防台应急预案，方案交底留有书面记录，人员分工责任到位。</w:t>
            </w:r>
          </w:p>
        </w:tc>
        <w:tc>
          <w:tcPr>
            <w:tcW w:w="2415"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sz w:val="24"/>
              </w:rPr>
            </w:pPr>
          </w:p>
        </w:tc>
        <w:tc>
          <w:tcPr>
            <w:tcW w:w="330" w:type="dxa"/>
            <w:gridSpan w:val="3"/>
            <w:shd w:val="clear" w:color="auto" w:fill="auto"/>
          </w:tcPr>
          <w:p>
            <w:pPr>
              <w:widowControl/>
              <w:jc w:val="left"/>
              <w:rPr>
                <w:sz w:val="24"/>
              </w:rPr>
            </w:pPr>
          </w:p>
        </w:tc>
      </w:tr>
      <w:tr>
        <w:tblPrEx>
          <w:tblLayout w:type="fixed"/>
          <w:tblCellMar>
            <w:top w:w="0" w:type="dxa"/>
            <w:left w:w="108" w:type="dxa"/>
            <w:bottom w:w="0" w:type="dxa"/>
            <w:right w:w="108" w:type="dxa"/>
          </w:tblCellMar>
        </w:tblPrEx>
        <w:trPr>
          <w:gridAfter w:val="3"/>
          <w:wAfter w:w="33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14</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扬尘控制</w:t>
            </w:r>
          </w:p>
        </w:tc>
        <w:tc>
          <w:tcPr>
            <w:tcW w:w="4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项目部制定有效控制扬尘措施方案，检查控制扬尘设备有效无损坏，施工现场正常投入使用。</w:t>
            </w:r>
          </w:p>
        </w:tc>
        <w:tc>
          <w:tcPr>
            <w:tcW w:w="2415" w:type="dxa"/>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3"/>
          <w:wAfter w:w="330" w:type="dxa"/>
          <w:trHeight w:val="312" w:hRule="atLeast"/>
        </w:trPr>
        <w:tc>
          <w:tcPr>
            <w:tcW w:w="720"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nil"/>
              <w:left w:val="single" w:color="auto" w:sz="4" w:space="0"/>
              <w:bottom w:val="single" w:color="auto" w:sz="4" w:space="0"/>
              <w:right w:val="single" w:color="auto" w:sz="4" w:space="0"/>
            </w:tcBorders>
            <w:vAlign w:val="center"/>
          </w:tcPr>
          <w:p>
            <w:pPr>
              <w:rPr>
                <w:sz w:val="18"/>
                <w:szCs w:val="18"/>
              </w:rPr>
            </w:pPr>
          </w:p>
        </w:tc>
        <w:tc>
          <w:tcPr>
            <w:tcW w:w="2415" w:type="dxa"/>
            <w:tcBorders>
              <w:left w:val="single" w:color="auto" w:sz="4" w:space="0"/>
              <w:right w:val="single" w:color="auto" w:sz="4" w:space="0"/>
            </w:tcBorders>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3"/>
          <w:wAfter w:w="330" w:type="dxa"/>
          <w:trHeight w:val="540" w:hRule="atLeast"/>
        </w:trPr>
        <w:tc>
          <w:tcPr>
            <w:tcW w:w="720"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1339" w:type="dxa"/>
            <w:vMerge w:val="continue"/>
            <w:tcBorders>
              <w:top w:val="nil"/>
              <w:left w:val="single" w:color="auto" w:sz="4" w:space="0"/>
              <w:bottom w:val="single" w:color="auto" w:sz="4" w:space="0"/>
              <w:right w:val="single" w:color="auto" w:sz="4" w:space="0"/>
            </w:tcBorders>
            <w:vAlign w:val="center"/>
          </w:tcPr>
          <w:p>
            <w:pPr>
              <w:jc w:val="center"/>
              <w:rPr>
                <w:sz w:val="18"/>
                <w:szCs w:val="18"/>
              </w:rPr>
            </w:pPr>
          </w:p>
        </w:tc>
        <w:tc>
          <w:tcPr>
            <w:tcW w:w="4189" w:type="dxa"/>
            <w:vMerge w:val="continue"/>
            <w:tcBorders>
              <w:top w:val="nil"/>
              <w:left w:val="single" w:color="auto" w:sz="4" w:space="0"/>
              <w:bottom w:val="single" w:color="auto" w:sz="4" w:space="0"/>
              <w:right w:val="single" w:color="auto" w:sz="4" w:space="0"/>
            </w:tcBorders>
            <w:vAlign w:val="center"/>
          </w:tcPr>
          <w:p>
            <w:pPr>
              <w:rPr>
                <w:sz w:val="18"/>
                <w:szCs w:val="18"/>
              </w:rPr>
            </w:pPr>
          </w:p>
        </w:tc>
        <w:tc>
          <w:tcPr>
            <w:tcW w:w="2415" w:type="dxa"/>
            <w:tcBorders>
              <w:left w:val="single" w:color="auto" w:sz="4" w:space="0"/>
              <w:right w:val="single" w:color="auto" w:sz="4" w:space="0"/>
            </w:tcBorders>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3"/>
          <w:wAfter w:w="330" w:type="dxa"/>
          <w:trHeight w:val="624"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15</w:t>
            </w:r>
          </w:p>
        </w:tc>
        <w:tc>
          <w:tcPr>
            <w:tcW w:w="133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消防管理</w:t>
            </w:r>
          </w:p>
        </w:tc>
        <w:tc>
          <w:tcPr>
            <w:tcW w:w="4189" w:type="dxa"/>
            <w:vMerge w:val="restart"/>
            <w:tcBorders>
              <w:top w:val="nil"/>
              <w:left w:val="single" w:color="auto" w:sz="4" w:space="0"/>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火灾报警及通讯设备完好，消防灭火器配备数量符合要求，灭火器有效无损坏并有定期巡查记录，供水设备有效。</w:t>
            </w:r>
          </w:p>
        </w:tc>
        <w:tc>
          <w:tcPr>
            <w:tcW w:w="2415" w:type="dxa"/>
            <w:tcBorders>
              <w:top w:val="single" w:color="auto" w:sz="4" w:space="0"/>
              <w:right w:val="single" w:color="auto" w:sz="4" w:space="0"/>
            </w:tcBorders>
            <w:shd w:val="clear" w:color="auto" w:fill="auto"/>
          </w:tcPr>
          <w:p>
            <w:pPr>
              <w:widowControl/>
              <w:jc w:val="left"/>
              <w:rPr>
                <w:sz w:val="24"/>
              </w:rPr>
            </w:pPr>
          </w:p>
        </w:tc>
      </w:tr>
      <w:tr>
        <w:tblPrEx>
          <w:tblLayout w:type="fixed"/>
          <w:tblCellMar>
            <w:top w:w="0" w:type="dxa"/>
            <w:left w:w="108" w:type="dxa"/>
            <w:bottom w:w="0" w:type="dxa"/>
            <w:right w:w="108" w:type="dxa"/>
          </w:tblCellMar>
        </w:tblPrEx>
        <w:trPr>
          <w:gridAfter w:val="3"/>
          <w:wAfter w:w="330" w:type="dxa"/>
          <w:trHeight w:val="822" w:hRule="atLeast"/>
        </w:trPr>
        <w:tc>
          <w:tcPr>
            <w:tcW w:w="72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33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418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2415" w:type="dxa"/>
            <w:tcBorders>
              <w:left w:val="single" w:color="auto" w:sz="4" w:space="0"/>
              <w:bottom w:val="single" w:color="auto" w:sz="4" w:space="0"/>
              <w:right w:val="single" w:color="auto" w:sz="4" w:space="0"/>
            </w:tcBorders>
            <w:shd w:val="clear" w:color="auto" w:fill="auto"/>
          </w:tcPr>
          <w:p>
            <w:pPr>
              <w:widowControl/>
              <w:jc w:val="left"/>
              <w:rPr>
                <w:sz w:val="24"/>
              </w:rPr>
            </w:pPr>
          </w:p>
        </w:tc>
      </w:tr>
    </w:tbl>
    <w:p>
      <w:pPr>
        <w:rPr>
          <w:sz w:val="28"/>
          <w:szCs w:val="28"/>
        </w:rPr>
      </w:pPr>
      <w:r>
        <w:rPr>
          <w:sz w:val="24"/>
        </w:rPr>
        <w:br w:type="textWrapping" w:clear="all"/>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28"/>
          <w:szCs w:val="28"/>
        </w:rPr>
      </w:pPr>
      <w:r>
        <w:rPr>
          <w:rFonts w:hint="eastAsia"/>
          <w:b/>
          <w:sz w:val="28"/>
          <w:szCs w:val="28"/>
        </w:rPr>
        <w:t>附件三</w:t>
      </w:r>
    </w:p>
    <w:p>
      <w:pPr>
        <w:jc w:val="center"/>
        <w:rPr>
          <w:b/>
          <w:sz w:val="32"/>
          <w:szCs w:val="32"/>
        </w:rPr>
      </w:pPr>
      <w:r>
        <w:rPr>
          <w:rFonts w:hint="eastAsia"/>
          <w:b/>
          <w:sz w:val="32"/>
          <w:szCs w:val="32"/>
        </w:rPr>
        <w:t>职工食堂卫生安全检查结果登记表</w:t>
      </w:r>
    </w:p>
    <w:p>
      <w:pPr>
        <w:rPr>
          <w:sz w:val="24"/>
        </w:rPr>
      </w:pPr>
    </w:p>
    <w:p>
      <w:pPr>
        <w:rPr>
          <w:sz w:val="24"/>
        </w:rPr>
      </w:pPr>
      <w:r>
        <w:rPr>
          <w:rFonts w:hint="eastAsia"/>
          <w:sz w:val="24"/>
        </w:rPr>
        <w:t>施工项目名称：                          检查时间          年   月   日</w:t>
      </w: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394"/>
        <w:gridCol w:w="537"/>
        <w:gridCol w:w="456"/>
        <w:gridCol w:w="708"/>
        <w:gridCol w:w="47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sz w:val="24"/>
              </w:rPr>
            </w:pPr>
            <w:r>
              <w:rPr>
                <w:rFonts w:hint="eastAsia"/>
                <w:sz w:val="24"/>
              </w:rPr>
              <w:t>检查</w:t>
            </w:r>
          </w:p>
          <w:p>
            <w:pPr>
              <w:jc w:val="center"/>
              <w:rPr>
                <w:sz w:val="24"/>
              </w:rPr>
            </w:pPr>
            <w:r>
              <w:rPr>
                <w:rFonts w:hint="eastAsia"/>
                <w:sz w:val="24"/>
              </w:rPr>
              <w:t>项目</w:t>
            </w:r>
          </w:p>
        </w:tc>
        <w:tc>
          <w:tcPr>
            <w:tcW w:w="4394" w:type="dxa"/>
            <w:vAlign w:val="center"/>
          </w:tcPr>
          <w:p>
            <w:pPr>
              <w:jc w:val="center"/>
              <w:rPr>
                <w:sz w:val="24"/>
              </w:rPr>
            </w:pPr>
            <w:r>
              <w:rPr>
                <w:rFonts w:hint="eastAsia"/>
                <w:sz w:val="24"/>
              </w:rPr>
              <w:t>检查内容</w:t>
            </w:r>
          </w:p>
        </w:tc>
        <w:tc>
          <w:tcPr>
            <w:tcW w:w="2173" w:type="dxa"/>
            <w:gridSpan w:val="4"/>
            <w:vAlign w:val="center"/>
          </w:tcPr>
          <w:p>
            <w:pPr>
              <w:jc w:val="center"/>
              <w:rPr>
                <w:sz w:val="24"/>
              </w:rPr>
            </w:pPr>
            <w:r>
              <w:rPr>
                <w:rFonts w:hint="eastAsia"/>
                <w:sz w:val="24"/>
              </w:rPr>
              <w:t>检查结果</w:t>
            </w:r>
          </w:p>
        </w:tc>
        <w:tc>
          <w:tcPr>
            <w:tcW w:w="2222"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sz w:val="24"/>
              </w:rPr>
            </w:pPr>
            <w:r>
              <w:rPr>
                <w:rFonts w:hint="eastAsia"/>
                <w:sz w:val="24"/>
              </w:rPr>
              <w:t>食</w:t>
            </w:r>
          </w:p>
          <w:p>
            <w:pPr>
              <w:jc w:val="center"/>
              <w:rPr>
                <w:sz w:val="24"/>
              </w:rPr>
            </w:pPr>
            <w:r>
              <w:rPr>
                <w:rFonts w:hint="eastAsia"/>
                <w:sz w:val="24"/>
              </w:rPr>
              <w:t>品</w:t>
            </w:r>
          </w:p>
          <w:p>
            <w:pPr>
              <w:jc w:val="center"/>
              <w:rPr>
                <w:sz w:val="24"/>
              </w:rPr>
            </w:pPr>
            <w:r>
              <w:rPr>
                <w:rFonts w:hint="eastAsia"/>
                <w:sz w:val="24"/>
              </w:rPr>
              <w:t>卫</w:t>
            </w:r>
          </w:p>
          <w:p>
            <w:pPr>
              <w:jc w:val="center"/>
              <w:rPr>
                <w:sz w:val="24"/>
              </w:rPr>
            </w:pPr>
            <w:r>
              <w:rPr>
                <w:rFonts w:hint="eastAsia"/>
                <w:sz w:val="24"/>
              </w:rPr>
              <w:t>生</w:t>
            </w:r>
          </w:p>
        </w:tc>
        <w:tc>
          <w:tcPr>
            <w:tcW w:w="4394" w:type="dxa"/>
          </w:tcPr>
          <w:p>
            <w:pPr>
              <w:rPr>
                <w:sz w:val="24"/>
              </w:rPr>
            </w:pPr>
            <w:r>
              <w:rPr>
                <w:rFonts w:hint="eastAsia"/>
                <w:sz w:val="24"/>
              </w:rPr>
              <w:t>1、采购食品是否新鲜卫生，严禁采购腐烂，霉变食品</w:t>
            </w:r>
          </w:p>
        </w:tc>
        <w:tc>
          <w:tcPr>
            <w:tcW w:w="537" w:type="dxa"/>
            <w:vAlign w:val="center"/>
          </w:tcPr>
          <w:p>
            <w:pPr>
              <w:jc w:val="center"/>
              <w:rPr>
                <w:sz w:val="24"/>
              </w:rPr>
            </w:pPr>
            <w:r>
              <w:rPr>
                <w:rFonts w:hint="eastAsia"/>
                <w:sz w:val="24"/>
              </w:rPr>
              <w:t>优</w:t>
            </w:r>
          </w:p>
        </w:tc>
        <w:tc>
          <w:tcPr>
            <w:tcW w:w="456" w:type="dxa"/>
            <w:vAlign w:val="center"/>
          </w:tcPr>
          <w:p>
            <w:pPr>
              <w:jc w:val="center"/>
              <w:rPr>
                <w:sz w:val="24"/>
              </w:rPr>
            </w:pPr>
            <w:r>
              <w:rPr>
                <w:rFonts w:hint="eastAsia"/>
                <w:sz w:val="24"/>
              </w:rPr>
              <w:t>良</w:t>
            </w:r>
          </w:p>
        </w:tc>
        <w:tc>
          <w:tcPr>
            <w:tcW w:w="708" w:type="dxa"/>
            <w:vAlign w:val="center"/>
          </w:tcPr>
          <w:p>
            <w:pPr>
              <w:jc w:val="center"/>
              <w:rPr>
                <w:sz w:val="24"/>
              </w:rPr>
            </w:pPr>
            <w:r>
              <w:rPr>
                <w:rFonts w:hint="eastAsia"/>
                <w:sz w:val="24"/>
              </w:rPr>
              <w:t>一般</w:t>
            </w:r>
          </w:p>
        </w:tc>
        <w:tc>
          <w:tcPr>
            <w:tcW w:w="472" w:type="dxa"/>
            <w:vAlign w:val="center"/>
          </w:tcPr>
          <w:p>
            <w:pPr>
              <w:jc w:val="center"/>
              <w:rPr>
                <w:sz w:val="24"/>
              </w:rPr>
            </w:pPr>
            <w:r>
              <w:rPr>
                <w:rFonts w:hint="eastAsia"/>
                <w:sz w:val="24"/>
              </w:rPr>
              <w:t>差</w:t>
            </w: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2、蔬菜是否履行拣、洗、切、浸泡程序</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3、食品应该做到生熟分开、荤素分开，确保食品品味纯正</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4、剩余食品是否采用保鲜及冷冻措施，是否有变质变味食品</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sz w:val="24"/>
              </w:rPr>
            </w:pPr>
            <w:r>
              <w:rPr>
                <w:rFonts w:hint="eastAsia"/>
                <w:sz w:val="24"/>
              </w:rPr>
              <w:t>厨</w:t>
            </w:r>
          </w:p>
          <w:p>
            <w:pPr>
              <w:jc w:val="center"/>
              <w:rPr>
                <w:sz w:val="24"/>
              </w:rPr>
            </w:pPr>
            <w:r>
              <w:rPr>
                <w:rFonts w:hint="eastAsia"/>
                <w:sz w:val="24"/>
              </w:rPr>
              <w:t>具</w:t>
            </w:r>
          </w:p>
          <w:p>
            <w:pPr>
              <w:jc w:val="center"/>
              <w:rPr>
                <w:sz w:val="24"/>
              </w:rPr>
            </w:pPr>
            <w:r>
              <w:rPr>
                <w:rFonts w:hint="eastAsia"/>
                <w:sz w:val="24"/>
              </w:rPr>
              <w:t>餐</w:t>
            </w:r>
          </w:p>
          <w:p>
            <w:pPr>
              <w:jc w:val="center"/>
              <w:rPr>
                <w:sz w:val="24"/>
              </w:rPr>
            </w:pPr>
            <w:r>
              <w:rPr>
                <w:rFonts w:hint="eastAsia"/>
                <w:sz w:val="24"/>
              </w:rPr>
              <w:t>具</w:t>
            </w:r>
          </w:p>
          <w:p>
            <w:pPr>
              <w:jc w:val="center"/>
              <w:rPr>
                <w:sz w:val="24"/>
              </w:rPr>
            </w:pPr>
            <w:r>
              <w:rPr>
                <w:rFonts w:hint="eastAsia"/>
                <w:sz w:val="24"/>
              </w:rPr>
              <w:t>卫</w:t>
            </w:r>
          </w:p>
          <w:p>
            <w:pPr>
              <w:jc w:val="center"/>
              <w:rPr>
                <w:sz w:val="24"/>
              </w:rPr>
            </w:pPr>
            <w:r>
              <w:rPr>
                <w:rFonts w:hint="eastAsia"/>
                <w:sz w:val="24"/>
              </w:rPr>
              <w:t>生</w:t>
            </w:r>
          </w:p>
          <w:p>
            <w:pPr>
              <w:jc w:val="center"/>
              <w:rPr>
                <w:sz w:val="24"/>
              </w:rPr>
            </w:pPr>
            <w:r>
              <w:rPr>
                <w:rFonts w:hint="eastAsia"/>
                <w:sz w:val="24"/>
              </w:rPr>
              <w:t>管</w:t>
            </w:r>
          </w:p>
          <w:p>
            <w:pPr>
              <w:jc w:val="center"/>
              <w:rPr>
                <w:sz w:val="24"/>
              </w:rPr>
            </w:pPr>
            <w:r>
              <w:rPr>
                <w:rFonts w:hint="eastAsia"/>
                <w:sz w:val="24"/>
              </w:rPr>
              <w:t>理</w:t>
            </w:r>
          </w:p>
        </w:tc>
        <w:tc>
          <w:tcPr>
            <w:tcW w:w="4394" w:type="dxa"/>
          </w:tcPr>
          <w:p>
            <w:pPr>
              <w:rPr>
                <w:sz w:val="24"/>
              </w:rPr>
            </w:pPr>
            <w:r>
              <w:rPr>
                <w:rFonts w:hint="eastAsia"/>
                <w:sz w:val="24"/>
              </w:rPr>
              <w:t>1厨具在使用前洗干净，按规定处理，摆放有序，刀板每次用完后应彻底洗干净后竖放，以保底、面、边三面光</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2、炉灶、配料台、锅头、工作台、洗菜池、使用后彻底清理并彻底清洗，保持干净整洁</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3、冷藏柜应定期解冻、清洗，以保制冷效果及冷柜内环境卫生整洁</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4、清除卫生死角，防止老鼠、蟑螂、苍蝇等污染食物</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5、洗涤、消毒、保管程序。（1）洗，用流动水将餐具、用具表面粘附的残留物冲掉；（2）刷，直接用洗洁剂刷残留的油渍和污垢；（3）冲，用流动水将洗洁剂彻底冲掉；（4）消毒，将清洁干净的餐具（碟、碗、筷、汤勺等）置放在消毒柜消毒</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6、餐前餐具集中摆放，保持清洁，用白布盖好，不能直接放在台面，防止蝇叮，餐具未尽消毒不得循环使用</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sz w:val="24"/>
              </w:rPr>
            </w:pPr>
            <w:r>
              <w:rPr>
                <w:rFonts w:hint="eastAsia"/>
                <w:sz w:val="24"/>
              </w:rPr>
              <w:t>工作人员个人卫生</w:t>
            </w:r>
          </w:p>
        </w:tc>
        <w:tc>
          <w:tcPr>
            <w:tcW w:w="4394" w:type="dxa"/>
          </w:tcPr>
          <w:p>
            <w:pPr>
              <w:rPr>
                <w:sz w:val="24"/>
              </w:rPr>
            </w:pPr>
            <w:r>
              <w:rPr>
                <w:rFonts w:hint="eastAsia"/>
                <w:sz w:val="24"/>
              </w:rPr>
              <w:t>1、是否做到“四勤”，勤洗手、勤洗澡、勤洗衣、勤换衣</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2、上班时间是否有吸烟现象，是否穿工作服带工作帽，保持仪表整洁</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jc w:val="center"/>
              <w:rPr>
                <w:sz w:val="24"/>
              </w:rPr>
            </w:pPr>
          </w:p>
        </w:tc>
        <w:tc>
          <w:tcPr>
            <w:tcW w:w="4394" w:type="dxa"/>
          </w:tcPr>
          <w:p>
            <w:pPr>
              <w:rPr>
                <w:sz w:val="24"/>
              </w:rPr>
            </w:pPr>
            <w:r>
              <w:rPr>
                <w:rFonts w:hint="eastAsia"/>
                <w:sz w:val="24"/>
              </w:rPr>
              <w:t>3、上班期间，是否穿工作服离开厨房、食堂，做与制作饭菜无关的事情</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sz w:val="24"/>
              </w:rPr>
            </w:pPr>
            <w:r>
              <w:rPr>
                <w:rFonts w:hint="eastAsia"/>
                <w:sz w:val="24"/>
              </w:rPr>
              <w:t>地面卫生</w:t>
            </w:r>
          </w:p>
        </w:tc>
        <w:tc>
          <w:tcPr>
            <w:tcW w:w="4394" w:type="dxa"/>
          </w:tcPr>
          <w:p>
            <w:pPr>
              <w:rPr>
                <w:sz w:val="24"/>
              </w:rPr>
            </w:pPr>
            <w:r>
              <w:rPr>
                <w:rFonts w:hint="eastAsia"/>
                <w:sz w:val="24"/>
              </w:rPr>
              <w:t>1、地面光洁无杂物</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sz w:val="24"/>
              </w:rPr>
            </w:pPr>
          </w:p>
        </w:tc>
        <w:tc>
          <w:tcPr>
            <w:tcW w:w="4394" w:type="dxa"/>
          </w:tcPr>
          <w:p>
            <w:pPr>
              <w:rPr>
                <w:sz w:val="24"/>
              </w:rPr>
            </w:pPr>
            <w:r>
              <w:rPr>
                <w:rFonts w:hint="eastAsia"/>
                <w:sz w:val="24"/>
              </w:rPr>
              <w:t>2、厨房排水应保持畅通，污水应及时倒入污水池，不积存脏水污物</w:t>
            </w:r>
          </w:p>
        </w:tc>
        <w:tc>
          <w:tcPr>
            <w:tcW w:w="537" w:type="dxa"/>
          </w:tcPr>
          <w:p>
            <w:pPr>
              <w:rPr>
                <w:sz w:val="24"/>
              </w:rPr>
            </w:pPr>
          </w:p>
        </w:tc>
        <w:tc>
          <w:tcPr>
            <w:tcW w:w="456" w:type="dxa"/>
          </w:tcPr>
          <w:p>
            <w:pPr>
              <w:rPr>
                <w:sz w:val="24"/>
              </w:rPr>
            </w:pPr>
          </w:p>
        </w:tc>
        <w:tc>
          <w:tcPr>
            <w:tcW w:w="708" w:type="dxa"/>
          </w:tcPr>
          <w:p>
            <w:pPr>
              <w:rPr>
                <w:sz w:val="24"/>
              </w:rPr>
            </w:pPr>
          </w:p>
        </w:tc>
        <w:tc>
          <w:tcPr>
            <w:tcW w:w="472" w:type="dxa"/>
          </w:tcPr>
          <w:p>
            <w:pPr>
              <w:rPr>
                <w:sz w:val="24"/>
              </w:rPr>
            </w:pPr>
          </w:p>
        </w:tc>
        <w:tc>
          <w:tcPr>
            <w:tcW w:w="2222" w:type="dxa"/>
          </w:tcPr>
          <w:p>
            <w:pPr>
              <w:rPr>
                <w:sz w:val="24"/>
              </w:rPr>
            </w:pPr>
          </w:p>
        </w:tc>
      </w:tr>
    </w:tbl>
    <w:p>
      <w:pPr>
        <w:rPr>
          <w:rFonts w:asciiTheme="majorEastAsia" w:hAnsiTheme="majorEastAsia"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创艺简标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C0"/>
    <w:rsid w:val="00074D06"/>
    <w:rsid w:val="000F360A"/>
    <w:rsid w:val="00216360"/>
    <w:rsid w:val="00257083"/>
    <w:rsid w:val="003A6E60"/>
    <w:rsid w:val="003D2F47"/>
    <w:rsid w:val="004F456D"/>
    <w:rsid w:val="005152A9"/>
    <w:rsid w:val="005605B3"/>
    <w:rsid w:val="005703BE"/>
    <w:rsid w:val="005767E0"/>
    <w:rsid w:val="006A6395"/>
    <w:rsid w:val="00704EA1"/>
    <w:rsid w:val="00730CFC"/>
    <w:rsid w:val="0074466D"/>
    <w:rsid w:val="007A2064"/>
    <w:rsid w:val="007A2D2A"/>
    <w:rsid w:val="007B0F30"/>
    <w:rsid w:val="007E2486"/>
    <w:rsid w:val="00806126"/>
    <w:rsid w:val="00887C89"/>
    <w:rsid w:val="008972C0"/>
    <w:rsid w:val="008C4405"/>
    <w:rsid w:val="00906EFF"/>
    <w:rsid w:val="009358B0"/>
    <w:rsid w:val="009734AF"/>
    <w:rsid w:val="00996DDE"/>
    <w:rsid w:val="009B17DC"/>
    <w:rsid w:val="00A81E29"/>
    <w:rsid w:val="00A82F1C"/>
    <w:rsid w:val="00AD0DD1"/>
    <w:rsid w:val="00AF3001"/>
    <w:rsid w:val="00B11BE5"/>
    <w:rsid w:val="00B83D85"/>
    <w:rsid w:val="00B83D9D"/>
    <w:rsid w:val="00C47797"/>
    <w:rsid w:val="00C67E39"/>
    <w:rsid w:val="00CE4BBE"/>
    <w:rsid w:val="00D45E75"/>
    <w:rsid w:val="00D90E9A"/>
    <w:rsid w:val="00DF03BE"/>
    <w:rsid w:val="00E33F3F"/>
    <w:rsid w:val="00E95000"/>
    <w:rsid w:val="00F324A7"/>
    <w:rsid w:val="00F333C3"/>
    <w:rsid w:val="1EAB21F5"/>
    <w:rsid w:val="57C5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p15"/>
    <w:basedOn w:val="1"/>
    <w:qFormat/>
    <w:uiPriority w:val="0"/>
    <w:pPr>
      <w:widowControl/>
    </w:pPr>
    <w:rPr>
      <w:kern w:val="0"/>
      <w:szCs w:val="21"/>
    </w:rPr>
  </w:style>
  <w:style w:type="paragraph" w:customStyle="1" w:styleId="8">
    <w:name w:val="p0"/>
    <w:basedOn w:val="1"/>
    <w:qFormat/>
    <w:uiPriority w:val="0"/>
    <w:pPr>
      <w:widowControl/>
    </w:pPr>
    <w:rPr>
      <w:kern w:val="0"/>
      <w:szCs w:val="21"/>
    </w:rPr>
  </w:style>
  <w:style w:type="character" w:customStyle="1" w:styleId="9">
    <w:name w:val="duanluo1"/>
    <w:basedOn w:val="4"/>
    <w:qFormat/>
    <w:uiPriority w:val="0"/>
    <w:rPr>
      <w:rFonts w:hint="default" w:ascii="_x000B__x000C_" w:hAnsi="_x000B__x000C_" w:cs="Times New Roman"/>
      <w:sz w:val="24"/>
      <w:szCs w:val="24"/>
    </w:rPr>
  </w:style>
  <w:style w:type="character" w:customStyle="1" w:styleId="10">
    <w:name w:val="页眉 Char"/>
    <w:basedOn w:val="4"/>
    <w:link w:val="3"/>
    <w:semiHidden/>
    <w:uiPriority w:val="99"/>
    <w:rPr>
      <w:rFonts w:ascii="Times New Roman" w:hAnsi="Times New Roman" w:eastAsia="宋体" w:cs="Times New Roman"/>
      <w:sz w:val="18"/>
      <w:szCs w:val="18"/>
    </w:rPr>
  </w:style>
  <w:style w:type="character" w:customStyle="1" w:styleId="11">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D3790-5484-482A-A260-322AEA30D3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672</Words>
  <Characters>3835</Characters>
  <Lines>31</Lines>
  <Paragraphs>8</Paragraphs>
  <TotalTime>4</TotalTime>
  <ScaleCrop>false</ScaleCrop>
  <LinksUpToDate>false</LinksUpToDate>
  <CharactersWithSpaces>4499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2020-07-03T01:04:00Z</dcterms:created>
  <dc:creator>微软用户</dc:creator>
  <cp:lastModifiedBy>☞ZHAO</cp:lastModifiedBy>
  <dcterms:modified xsi:type="dcterms:W3CDTF">2022-01-11T07:29:48Z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