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580" w:lineRule="exact"/>
        <w:jc w:val="center"/>
        <w:textAlignment w:val="auto"/>
        <w:outlineLvl w:val="0"/>
        <w:rPr>
          <w:rFonts w:hint="eastAsia" w:ascii="创艺简标宋" w:hAnsi="创艺简标宋" w:eastAsia="创艺简标宋" w:cs="创艺简标宋"/>
          <w:snapToGrid w:val="0"/>
          <w:spacing w:val="-4"/>
          <w:sz w:val="44"/>
          <w:szCs w:val="36"/>
        </w:rPr>
      </w:pPr>
      <w:r>
        <w:rPr>
          <w:rFonts w:hint="eastAsia" w:ascii="创艺简标宋" w:hAnsi="创艺简标宋" w:eastAsia="创艺简标宋" w:cs="创艺简标宋"/>
          <w:snapToGrid w:val="0"/>
          <w:spacing w:val="-4"/>
          <w:sz w:val="44"/>
          <w:szCs w:val="44"/>
        </w:rPr>
        <w:t>宁波市</w:t>
      </w:r>
      <w:r>
        <w:rPr>
          <w:rFonts w:hint="eastAsia" w:ascii="创艺简标宋" w:hAnsi="创艺简标宋" w:eastAsia="创艺简标宋" w:cs="创艺简标宋"/>
          <w:snapToGrid w:val="0"/>
          <w:spacing w:val="-4"/>
          <w:sz w:val="44"/>
          <w:szCs w:val="44"/>
          <w:lang w:eastAsia="zh-CN"/>
        </w:rPr>
        <w:t>象山县人民政府</w:t>
      </w:r>
    </w:p>
    <w:p>
      <w:pPr>
        <w:jc w:val="center"/>
        <w:rPr>
          <w:rFonts w:hint="eastAsia" w:ascii="创艺简标宋" w:hAnsi="创艺简标宋" w:eastAsia="创艺简标宋" w:cs="创艺简标宋"/>
          <w:snapToGrid w:val="0"/>
          <w:spacing w:val="-4"/>
          <w:sz w:val="44"/>
          <w:szCs w:val="36"/>
          <w:lang w:eastAsia="zh-CN"/>
        </w:rPr>
      </w:pPr>
      <w:r>
        <w:rPr>
          <w:rFonts w:hint="eastAsia" w:ascii="创艺简标宋" w:hAnsi="创艺简标宋" w:eastAsia="创艺简标宋" w:cs="创艺简标宋"/>
          <w:snapToGrid w:val="0"/>
          <w:spacing w:val="-4"/>
          <w:sz w:val="44"/>
          <w:szCs w:val="36"/>
        </w:rPr>
        <w:t>20</w:t>
      </w:r>
      <w:r>
        <w:rPr>
          <w:rFonts w:hint="eastAsia" w:ascii="创艺简标宋" w:hAnsi="创艺简标宋" w:eastAsia="创艺简标宋" w:cs="创艺简标宋"/>
          <w:snapToGrid w:val="0"/>
          <w:spacing w:val="-4"/>
          <w:sz w:val="44"/>
          <w:szCs w:val="36"/>
          <w:lang w:val="en-US" w:eastAsia="zh-CN"/>
        </w:rPr>
        <w:t>21</w:t>
      </w:r>
      <w:r>
        <w:rPr>
          <w:rFonts w:hint="eastAsia" w:ascii="创艺简标宋" w:hAnsi="创艺简标宋" w:eastAsia="创艺简标宋" w:cs="创艺简标宋"/>
          <w:snapToGrid w:val="0"/>
          <w:spacing w:val="-4"/>
          <w:sz w:val="44"/>
          <w:szCs w:val="36"/>
        </w:rPr>
        <w:t>年</w:t>
      </w:r>
      <w:r>
        <w:rPr>
          <w:rFonts w:hint="eastAsia" w:ascii="创艺简标宋" w:hAnsi="创艺简标宋" w:eastAsia="创艺简标宋" w:cs="创艺简标宋"/>
          <w:snapToGrid w:val="0"/>
          <w:spacing w:val="-4"/>
          <w:sz w:val="44"/>
          <w:szCs w:val="36"/>
          <w:lang w:eastAsia="zh-CN"/>
        </w:rPr>
        <w:t>政府信息公开工作年度报告</w:t>
      </w:r>
    </w:p>
    <w:p>
      <w:pPr>
        <w:jc w:val="center"/>
        <w:rPr>
          <w:rFonts w:hint="eastAsia" w:ascii="创艺简标宋" w:hAnsi="创艺简标宋" w:eastAsia="创艺简标宋" w:cs="创艺简标宋"/>
          <w:snapToGrid w:val="0"/>
          <w:spacing w:val="-4"/>
          <w:sz w:val="44"/>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78"/>
        <w:jc w:val="both"/>
        <w:textAlignment w:val="auto"/>
        <w:rPr>
          <w:rFonts w:hint="eastAsia" w:ascii="仿宋_GB2312" w:eastAsia="仿宋_GB2312"/>
          <w:snapToGrid w:val="0"/>
          <w:spacing w:val="-8"/>
          <w:sz w:val="32"/>
          <w:szCs w:val="32"/>
        </w:rPr>
      </w:pPr>
      <w:r>
        <w:rPr>
          <w:rFonts w:hint="eastAsia" w:ascii="仿宋_GB2312" w:eastAsia="仿宋_GB2312" w:cs="Times New Roman"/>
          <w:snapToGrid w:val="0"/>
          <w:spacing w:val="-8"/>
          <w:sz w:val="32"/>
          <w:szCs w:val="32"/>
          <w:lang w:val="en-US" w:eastAsia="zh-CN"/>
        </w:rPr>
        <w:t>编制说明:本年度报告根据《中华人民共和国政府信息公开条例》（国务院令第711号）和《国务院办公厅政府信息与政务公开办公室关于印发中华人民共和国政府信息公开工作年度报告格式的通知》（国办公开办函〔2021〕30号）要求，结合宁波市象山县人民政府2021年度政府信息公开工作编制而成。本年报由总体情况、主动公开政府信息情况、收到和处理政府信息公开申请情况、政府信息公开行政复议行政诉讼情况、存在的主要问题及改进情况、其他需要报告的事项等六部分组成。本年度报告中所列数据的统计期限从2021年1月1日到12月31日止。如对报告有任何疑问，请与象山县人民政府办公室联系（地址:宁波市象山县后堂街21号，邮编:315700，电话:0574-89282910）。</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0"/>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578"/>
        <w:jc w:val="both"/>
        <w:textAlignment w:val="auto"/>
        <w:rPr>
          <w:rFonts w:hint="eastAsia" w:ascii="仿宋_GB2312" w:eastAsia="仿宋_GB2312" w:cs="Times New Roman"/>
          <w:snapToGrid w:val="0"/>
          <w:spacing w:val="-8"/>
          <w:sz w:val="32"/>
          <w:szCs w:val="32"/>
          <w:lang w:val="en-US" w:eastAsia="zh-CN"/>
        </w:rPr>
      </w:pPr>
      <w:r>
        <w:rPr>
          <w:rFonts w:hint="eastAsia" w:ascii="仿宋_GB2312" w:eastAsia="仿宋_GB2312" w:cs="Times New Roman"/>
          <w:snapToGrid w:val="0"/>
          <w:spacing w:val="-8"/>
          <w:sz w:val="32"/>
          <w:szCs w:val="32"/>
          <w:lang w:val="en-US" w:eastAsia="zh-CN"/>
        </w:rPr>
        <w:t xml:space="preserve">2021年，象山县人民政府坚持以习近平新时代中国特色社会主义思想为指导，全面落实《中华人民共和国政府信息公开条例》要求，聚焦市场主体和社会公众关切，推进政务公开标准化规范化建设，不断提高政府工作透明度，充分发挥政务公开助推我县治理体系和治理能力现代化的积极作用。 </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snapToGrid w:val="0"/>
          <w:spacing w:val="-8"/>
          <w:kern w:val="2"/>
          <w:sz w:val="32"/>
          <w:szCs w:val="32"/>
          <w:lang w:val="en-US" w:eastAsia="zh-CN" w:bidi="ar-SA"/>
        </w:rPr>
      </w:pPr>
      <w:r>
        <w:rPr>
          <w:rFonts w:hint="eastAsia" w:ascii="楷体_GB2312" w:hAnsi="楷体_GB2312" w:eastAsia="楷体_GB2312" w:cs="楷体_GB2312"/>
          <w:b/>
          <w:bCs/>
          <w:kern w:val="0"/>
          <w:sz w:val="32"/>
          <w:szCs w:val="32"/>
          <w:lang w:val="en-US" w:eastAsia="zh-CN" w:bidi="ar-SA"/>
        </w:rPr>
        <w:t>（一）主动公开。</w:t>
      </w:r>
      <w:r>
        <w:rPr>
          <w:rFonts w:hint="eastAsia" w:ascii="仿宋_GB2312" w:hAnsi="仿宋_GB2312" w:eastAsia="仿宋_GB2312" w:cs="仿宋_GB2312"/>
          <w:i w:val="0"/>
          <w:snapToGrid w:val="0"/>
          <w:spacing w:val="-8"/>
          <w:kern w:val="2"/>
          <w:sz w:val="32"/>
          <w:szCs w:val="32"/>
          <w:lang w:val="en-US" w:eastAsia="zh-CN" w:bidi="ar-SA"/>
        </w:rPr>
        <w:t>以政府网站为主渠道，政务新媒体为新阵地，全面发挥政务公开影响力。全年主动公开政府信息54897条，其中政府公报信息72条、政府网站信息22022条、政务微博信息9112条，政务微信信息22700条、其他方式信息991条。回应公众关注热点或重大舆情数2266次，举办新闻发布会13次，政策解读稿件发布116次。</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i w:val="0"/>
          <w:snapToGrid w:val="0"/>
          <w:spacing w:val="-8"/>
          <w:kern w:val="2"/>
          <w:sz w:val="32"/>
          <w:szCs w:val="32"/>
          <w:lang w:val="en-US" w:eastAsia="zh-CN" w:bidi="ar-SA"/>
        </w:rPr>
      </w:pPr>
      <w:r>
        <w:rPr>
          <w:rFonts w:hint="eastAsia" w:ascii="楷体_GB2312" w:hAnsi="楷体_GB2312" w:eastAsia="楷体_GB2312" w:cs="楷体_GB2312"/>
          <w:b/>
          <w:bCs/>
          <w:kern w:val="0"/>
          <w:sz w:val="32"/>
          <w:szCs w:val="32"/>
          <w:lang w:val="en-US" w:eastAsia="zh-CN" w:bidi="ar-SA"/>
        </w:rPr>
        <w:t>（二）依申请公开。</w:t>
      </w:r>
      <w:r>
        <w:rPr>
          <w:rFonts w:hint="eastAsia" w:ascii="仿宋_GB2312" w:hAnsi="仿宋_GB2312" w:eastAsia="仿宋_GB2312" w:cs="仿宋_GB2312"/>
          <w:i w:val="0"/>
          <w:snapToGrid w:val="0"/>
          <w:spacing w:val="-8"/>
          <w:kern w:val="2"/>
          <w:sz w:val="32"/>
          <w:szCs w:val="32"/>
          <w:lang w:val="en-US" w:eastAsia="zh-CN" w:bidi="ar-SA"/>
        </w:rPr>
        <w:t>一是规范办理流程。严格执行接收登记、申请补正、答复办理等程序，做到答复及时、内容完整、格式规范。本年度新收政府信息公开申请154件，办结157件（含上年度结转申请7件），顺延至下一年答复4件。二是提升服务质量。加强主</w:t>
      </w:r>
      <w:bookmarkStart w:id="0" w:name="_GoBack"/>
      <w:bookmarkEnd w:id="0"/>
      <w:r>
        <w:rPr>
          <w:rFonts w:hint="eastAsia" w:ascii="仿宋_GB2312" w:hAnsi="仿宋_GB2312" w:eastAsia="仿宋_GB2312" w:cs="仿宋_GB2312"/>
          <w:i w:val="0"/>
          <w:snapToGrid w:val="0"/>
          <w:spacing w:val="-8"/>
          <w:kern w:val="2"/>
          <w:sz w:val="32"/>
          <w:szCs w:val="32"/>
          <w:lang w:val="en-US" w:eastAsia="zh-CN" w:bidi="ar-SA"/>
        </w:rPr>
        <w:t>动沟通，精准掌握申请诉求。对疑难答复件采取多部门会办、司法局审核的办理模式，答复说明有理有据，降低复议诉讼案发率。同时，将依申请公开高频需求信息及时转换为主动公开信息。本年度政府信息公开申请行政复议11件，行政诉讼3件，无结果纠正情况。</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i w:val="0"/>
          <w:snapToGrid w:val="0"/>
          <w:spacing w:val="-8"/>
          <w:kern w:val="2"/>
          <w:sz w:val="32"/>
          <w:szCs w:val="32"/>
          <w:lang w:val="en-US" w:eastAsia="zh-CN" w:bidi="ar-SA"/>
        </w:rPr>
      </w:pPr>
      <w:r>
        <w:rPr>
          <w:rFonts w:hint="eastAsia" w:ascii="楷体_GB2312" w:hAnsi="楷体_GB2312" w:eastAsia="楷体_GB2312" w:cs="楷体_GB2312"/>
          <w:b/>
          <w:bCs/>
          <w:kern w:val="0"/>
          <w:sz w:val="32"/>
          <w:szCs w:val="32"/>
          <w:lang w:val="en-US" w:eastAsia="zh-CN" w:bidi="ar-SA"/>
        </w:rPr>
        <w:t>（三）政府信息管理。</w:t>
      </w:r>
      <w:r>
        <w:rPr>
          <w:rFonts w:hint="eastAsia" w:ascii="仿宋_GB2312" w:hAnsi="仿宋_GB2312" w:eastAsia="仿宋_GB2312" w:cs="仿宋_GB2312"/>
          <w:i w:val="0"/>
          <w:snapToGrid w:val="0"/>
          <w:spacing w:val="-8"/>
          <w:kern w:val="2"/>
          <w:sz w:val="32"/>
          <w:szCs w:val="32"/>
          <w:lang w:val="en-US" w:eastAsia="zh-CN" w:bidi="ar-SA"/>
        </w:rPr>
        <w:t>印发《2021年象山县政务公开工作要点》，明确五大方面、18项具体工作任务及分工，指导督促各单位落实执行。组织召开全县政务公开工作会议，压紧压实各方责任。全面梳理现行有效的重要政策文件，规范补全文件要素，切实提高政策发布解读工作质量，本年度行政规范性文件废止81件，现行有效299件。</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i w:val="0"/>
          <w:snapToGrid w:val="0"/>
          <w:spacing w:val="-8"/>
          <w:kern w:val="2"/>
          <w:sz w:val="32"/>
          <w:szCs w:val="32"/>
          <w:lang w:val="en-US" w:eastAsia="zh-CN" w:bidi="ar-SA"/>
        </w:rPr>
      </w:pPr>
      <w:r>
        <w:rPr>
          <w:rFonts w:hint="eastAsia" w:ascii="楷体_GB2312" w:hAnsi="楷体_GB2312" w:eastAsia="楷体_GB2312" w:cs="楷体_GB2312"/>
          <w:b/>
          <w:bCs/>
          <w:kern w:val="0"/>
          <w:sz w:val="32"/>
          <w:szCs w:val="32"/>
          <w:lang w:val="en-US" w:eastAsia="zh-CN" w:bidi="ar-SA"/>
        </w:rPr>
        <w:t>（四）政府公开平台建设。</w:t>
      </w:r>
      <w:r>
        <w:rPr>
          <w:rFonts w:hint="eastAsia" w:ascii="仿宋_GB2312" w:hAnsi="仿宋_GB2312" w:eastAsia="仿宋_GB2312" w:cs="仿宋_GB2312"/>
          <w:i w:val="0"/>
          <w:snapToGrid w:val="0"/>
          <w:spacing w:val="-8"/>
          <w:kern w:val="2"/>
          <w:sz w:val="32"/>
          <w:szCs w:val="32"/>
          <w:lang w:val="en-US" w:eastAsia="zh-CN" w:bidi="ar-SA"/>
        </w:rPr>
        <w:t>大力推进政府网站建设，聚焦法定主动公开内容，统一规范公开专栏设置，实现政府信息“一网可查”。指导建立政府信息现场查阅点21处，重点以便民服务中心、各镇乡街道办事大厅、公共图书馆、档案馆现场为辐射点，方便公众就近获取信息。全县49家单位108个新媒体账号全部纳入浙江省政务新媒体管理平台统一管理（包括微信58个、微博43个、抖音5个、头条1个、其他1个），按照“谁开设谁负责、谁主管谁负责”原则，严格执行信息发布审核制度，落实主体责任。</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i w:val="0"/>
          <w:snapToGrid w:val="0"/>
          <w:spacing w:val="-8"/>
          <w:kern w:val="2"/>
          <w:sz w:val="32"/>
          <w:szCs w:val="32"/>
          <w:lang w:val="en-US" w:eastAsia="zh-CN" w:bidi="ar-SA"/>
        </w:rPr>
      </w:pPr>
      <w:r>
        <w:rPr>
          <w:rFonts w:hint="eastAsia" w:ascii="楷体_GB2312" w:hAnsi="楷体_GB2312" w:eastAsia="楷体_GB2312" w:cs="楷体_GB2312"/>
          <w:b/>
          <w:bCs/>
          <w:kern w:val="0"/>
          <w:sz w:val="32"/>
          <w:szCs w:val="32"/>
          <w:lang w:val="en-US" w:eastAsia="zh-CN" w:bidi="ar-SA"/>
        </w:rPr>
        <w:t>（五）监督保障。</w:t>
      </w:r>
      <w:r>
        <w:rPr>
          <w:rFonts w:hint="eastAsia" w:ascii="仿宋_GB2312" w:hAnsi="仿宋_GB2312" w:eastAsia="仿宋_GB2312" w:cs="仿宋_GB2312"/>
          <w:i w:val="0"/>
          <w:snapToGrid w:val="0"/>
          <w:spacing w:val="-8"/>
          <w:kern w:val="2"/>
          <w:sz w:val="32"/>
          <w:szCs w:val="32"/>
          <w:lang w:val="en-US" w:eastAsia="zh-CN" w:bidi="ar-SA"/>
        </w:rPr>
        <w:t>成立象山县政务公开领导小组，全面强化政府信息公开组织领导。进一步完善和执行“日监测、月检查、季通报、年考核”机制，结合省市县第三方机构测评，扎实推进政务公开工作落地见效。同时，认真组织开展常态化社会评议工作。</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sz w:val="30"/>
          <w:szCs w:val="30"/>
        </w:rPr>
      </w:pPr>
      <w:r>
        <w:rPr>
          <w:rFonts w:hint="eastAsia" w:ascii="黑体" w:hAnsi="黑体" w:eastAsia="黑体" w:cs="黑体"/>
          <w:color w:val="000000"/>
          <w:sz w:val="32"/>
          <w:szCs w:val="32"/>
          <w:lang w:eastAsia="zh-CN"/>
        </w:rPr>
        <w:t>二、主动公开政府信息情况</w:t>
      </w:r>
    </w:p>
    <w:tbl>
      <w:tblPr>
        <w:tblStyle w:val="6"/>
        <w:tblW w:w="9396"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492"/>
        <w:gridCol w:w="2268"/>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6" w:type="dxa"/>
            <w:gridSpan w:val="4"/>
            <w:noWrap w:val="0"/>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492"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制发件数</w:t>
            </w:r>
          </w:p>
        </w:tc>
        <w:tc>
          <w:tcPr>
            <w:tcW w:w="2268"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废止件数</w:t>
            </w:r>
          </w:p>
        </w:tc>
        <w:tc>
          <w:tcPr>
            <w:tcW w:w="2462"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492"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462"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行政</w:t>
            </w:r>
            <w:r>
              <w:rPr>
                <w:rFonts w:hint="eastAsia" w:ascii="仿宋_GB2312" w:hAnsi="仿宋_GB2312" w:eastAsia="仿宋_GB2312" w:cs="仿宋_GB2312"/>
                <w:sz w:val="24"/>
                <w:szCs w:val="24"/>
              </w:rPr>
              <w:t>规范性文件</w:t>
            </w:r>
          </w:p>
        </w:tc>
        <w:tc>
          <w:tcPr>
            <w:tcW w:w="2492"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2268"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81</w:t>
            </w:r>
          </w:p>
        </w:tc>
        <w:tc>
          <w:tcPr>
            <w:tcW w:w="2462"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6" w:type="dxa"/>
            <w:gridSpan w:val="4"/>
            <w:noWrap w:val="0"/>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7222" w:type="dxa"/>
            <w:gridSpan w:val="3"/>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本年</w:t>
            </w: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7222" w:type="dxa"/>
            <w:gridSpan w:val="3"/>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144951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6" w:type="dxa"/>
            <w:gridSpan w:val="4"/>
            <w:noWrap w:val="0"/>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7222" w:type="dxa"/>
            <w:gridSpan w:val="3"/>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本年</w:t>
            </w: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7222" w:type="dxa"/>
            <w:gridSpan w:val="3"/>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425759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7222" w:type="dxa"/>
            <w:gridSpan w:val="3"/>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6" w:type="dxa"/>
            <w:gridSpan w:val="4"/>
            <w:noWrap w:val="0"/>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7222" w:type="dxa"/>
            <w:gridSpan w:val="3"/>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本年</w:t>
            </w:r>
            <w:r>
              <w:rPr>
                <w:rFonts w:hint="eastAsia" w:ascii="黑体" w:hAnsi="黑体" w:eastAsia="黑体" w:cs="黑体"/>
                <w:b w:val="0"/>
                <w:bCs w:val="0"/>
                <w:sz w:val="24"/>
                <w:szCs w:val="24"/>
                <w:lang w:eastAsia="zh-CN"/>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7222" w:type="dxa"/>
            <w:gridSpan w:val="3"/>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13227.225528</w:t>
            </w:r>
          </w:p>
        </w:tc>
      </w:tr>
    </w:tbl>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三、收到和处理政府信息公开申请情况</w:t>
      </w:r>
    </w:p>
    <w:tbl>
      <w:tblPr>
        <w:tblStyle w:val="6"/>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25"/>
        <w:gridCol w:w="16"/>
        <w:gridCol w:w="2029"/>
        <w:gridCol w:w="736"/>
        <w:gridCol w:w="736"/>
        <w:gridCol w:w="736"/>
        <w:gridCol w:w="736"/>
        <w:gridCol w:w="736"/>
        <w:gridCol w:w="727"/>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restart"/>
            <w:noWrap w:val="0"/>
            <w:vAlign w:val="center"/>
          </w:tcPr>
          <w:p>
            <w:pPr>
              <w:keepNext w:val="0"/>
              <w:keepLines w:val="0"/>
              <w:pageBreakBefore w:val="0"/>
              <w:kinsoku/>
              <w:wordWrap/>
              <w:overflowPunct/>
              <w:topLinePunct w:val="0"/>
              <w:autoSpaceDE/>
              <w:autoSpaceDN/>
              <w:bidi w:val="0"/>
              <w:spacing w:line="560" w:lineRule="exact"/>
              <w:textAlignment w:val="auto"/>
              <w:rPr>
                <w:rFonts w:ascii="宋体" w:hAnsi="宋体"/>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5154" w:type="dxa"/>
            <w:gridSpan w:val="7"/>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ascii="宋体" w:hAnsi="宋体"/>
                <w:sz w:val="18"/>
                <w:szCs w:val="18"/>
              </w:rPr>
            </w:pPr>
          </w:p>
        </w:tc>
        <w:tc>
          <w:tcPr>
            <w:tcW w:w="736" w:type="dxa"/>
            <w:vMerge w:val="restar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自然人</w:t>
            </w:r>
          </w:p>
        </w:tc>
        <w:tc>
          <w:tcPr>
            <w:tcW w:w="3671" w:type="dxa"/>
            <w:gridSpan w:val="5"/>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法人或其他组织</w:t>
            </w:r>
          </w:p>
        </w:tc>
        <w:tc>
          <w:tcPr>
            <w:tcW w:w="747" w:type="dxa"/>
            <w:vMerge w:val="restar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ascii="宋体" w:hAnsi="宋体"/>
                <w:sz w:val="18"/>
                <w:szCs w:val="18"/>
              </w:rPr>
            </w:pPr>
          </w:p>
        </w:tc>
        <w:tc>
          <w:tcPr>
            <w:tcW w:w="736"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sz w:val="24"/>
                <w:szCs w:val="24"/>
              </w:rPr>
            </w:pP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商业企业</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科研机构</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社会公益组织</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法律服务机构</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其他</w:t>
            </w:r>
          </w:p>
        </w:tc>
        <w:tc>
          <w:tcPr>
            <w:tcW w:w="747"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一、本年新收政府信息公开申请数量</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142</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二、上年转结政府信息公开申请数量</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3170" w:type="dxa"/>
            <w:gridSpan w:val="3"/>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75</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3170" w:type="dxa"/>
            <w:gridSpan w:val="3"/>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restart"/>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41" w:type="dxa"/>
            <w:gridSpan w:val="2"/>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29" w:type="dxa"/>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5.要求行政机关确认或重新出具已获取信息</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25" w:type="dxa"/>
            <w:vMerge w:val="restart"/>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2045" w:type="dxa"/>
            <w:gridSpan w:val="2"/>
            <w:noWrap w:val="0"/>
            <w:vAlign w:val="center"/>
          </w:tcPr>
          <w:p>
            <w:pPr>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1.申请人无正当理由逾期不补正、行政机关不再处理其政府信息公开申请</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2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45" w:type="dxa"/>
            <w:gridSpan w:val="2"/>
            <w:noWrap w:val="0"/>
            <w:vAlign w:val="center"/>
          </w:tcPr>
          <w:p>
            <w:pPr>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2.申请人逾期未按收费通知要求缴纳费用、行政机关不再处理其政府信息公开申请</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12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2045" w:type="dxa"/>
            <w:gridSpan w:val="2"/>
            <w:noWrap w:val="0"/>
            <w:vAlign w:val="center"/>
          </w:tcPr>
          <w:p>
            <w:pPr>
              <w:keepNext w:val="0"/>
              <w:keepLines w:val="0"/>
              <w:pageBreakBefore w:val="0"/>
              <w:kinsoku/>
              <w:wordWrap/>
              <w:overflowPunct/>
              <w:topLinePunct w:val="0"/>
              <w:autoSpaceDE/>
              <w:autoSpaceDN/>
              <w:bidi w:val="0"/>
              <w:spacing w:line="56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3.其他</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3170" w:type="dxa"/>
            <w:gridSpan w:val="3"/>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146</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4"/>
            <w:noWrap w:val="0"/>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四、转结下年度继续办理</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36"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2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47"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r>
    </w:tbl>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四、政府信息公开行政复议、行政诉讼情况</w:t>
      </w:r>
    </w:p>
    <w:tbl>
      <w:tblPr>
        <w:tblStyle w:val="6"/>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24"/>
        <w:gridCol w:w="624"/>
        <w:gridCol w:w="624"/>
        <w:gridCol w:w="624"/>
        <w:gridCol w:w="624"/>
        <w:gridCol w:w="624"/>
        <w:gridCol w:w="624"/>
        <w:gridCol w:w="624"/>
        <w:gridCol w:w="624"/>
        <w:gridCol w:w="624"/>
        <w:gridCol w:w="624"/>
        <w:gridCol w:w="624"/>
        <w:gridCol w:w="624"/>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20" w:type="dxa"/>
            <w:gridSpan w:val="5"/>
            <w:vMerge w:val="restart"/>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行政复议</w:t>
            </w:r>
          </w:p>
        </w:tc>
        <w:tc>
          <w:tcPr>
            <w:tcW w:w="6246" w:type="dxa"/>
            <w:gridSpan w:val="10"/>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20" w:type="dxa"/>
            <w:gridSpan w:val="5"/>
            <w:vMerge w:val="continue"/>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b w:val="0"/>
                <w:bCs w:val="0"/>
                <w:sz w:val="24"/>
                <w:szCs w:val="24"/>
              </w:rPr>
            </w:pPr>
          </w:p>
        </w:tc>
        <w:tc>
          <w:tcPr>
            <w:tcW w:w="3120" w:type="dxa"/>
            <w:gridSpan w:val="5"/>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未经复议直接起诉</w:t>
            </w:r>
          </w:p>
        </w:tc>
        <w:tc>
          <w:tcPr>
            <w:tcW w:w="3126" w:type="dxa"/>
            <w:gridSpan w:val="5"/>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630"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0</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2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0"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0</w:t>
            </w:r>
          </w:p>
        </w:tc>
      </w:tr>
    </w:tbl>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五、存在的主要问题及改进情况</w:t>
      </w:r>
    </w:p>
    <w:p>
      <w:pPr>
        <w:pStyle w:val="2"/>
        <w:keepNext w:val="0"/>
        <w:keepLines w:val="0"/>
        <w:pageBreakBefore w:val="0"/>
        <w:numPr>
          <w:ilvl w:val="0"/>
          <w:numId w:val="0"/>
        </w:numPr>
        <w:kinsoku/>
        <w:wordWrap/>
        <w:overflowPunct/>
        <w:topLinePunct w:val="0"/>
        <w:autoSpaceDE/>
        <w:autoSpaceDN/>
        <w:bidi w:val="0"/>
        <w:spacing w:line="560" w:lineRule="exact"/>
        <w:ind w:firstLine="608" w:firstLineChars="200"/>
        <w:textAlignment w:val="auto"/>
        <w:rPr>
          <w:rFonts w:hint="eastAsia" w:ascii="仿宋_GB2312" w:hAnsi="仿宋_GB2312" w:eastAsia="仿宋_GB2312" w:cs="仿宋_GB2312"/>
          <w:i w:val="0"/>
          <w:snapToGrid w:val="0"/>
          <w:spacing w:val="-8"/>
          <w:kern w:val="2"/>
          <w:sz w:val="32"/>
          <w:szCs w:val="32"/>
          <w:lang w:val="en-US" w:eastAsia="zh-CN" w:bidi="ar-SA"/>
        </w:rPr>
      </w:pPr>
      <w:r>
        <w:rPr>
          <w:rFonts w:hint="eastAsia" w:ascii="仿宋_GB2312" w:hAnsi="仿宋_GB2312" w:eastAsia="仿宋_GB2312" w:cs="仿宋_GB2312"/>
          <w:i w:val="0"/>
          <w:snapToGrid w:val="0"/>
          <w:spacing w:val="-8"/>
          <w:kern w:val="2"/>
          <w:sz w:val="32"/>
          <w:szCs w:val="32"/>
          <w:lang w:val="en-US" w:eastAsia="zh-CN" w:bidi="ar-SA"/>
        </w:rPr>
        <w:t>2021年，象山县人民政府信息公开工作有序推进，取得了一定的进步，但仍存在一些不足，主要表现在：政府网站和政务新媒体运营管理仍需加强，政务公开专区标准化建设还需进一步提升。</w:t>
      </w:r>
    </w:p>
    <w:p>
      <w:pPr>
        <w:pStyle w:val="2"/>
        <w:keepNext w:val="0"/>
        <w:keepLines w:val="0"/>
        <w:pageBreakBefore w:val="0"/>
        <w:numPr>
          <w:ilvl w:val="0"/>
          <w:numId w:val="0"/>
        </w:numPr>
        <w:kinsoku/>
        <w:wordWrap/>
        <w:overflowPunct/>
        <w:topLinePunct w:val="0"/>
        <w:autoSpaceDE/>
        <w:autoSpaceDN/>
        <w:bidi w:val="0"/>
        <w:spacing w:line="560" w:lineRule="exact"/>
        <w:ind w:firstLine="608" w:firstLineChars="200"/>
        <w:textAlignment w:val="auto"/>
        <w:rPr>
          <w:rFonts w:hint="default" w:ascii="仿宋_GB2312" w:hAnsi="仿宋_GB2312" w:eastAsia="仿宋_GB2312" w:cs="仿宋_GB2312"/>
          <w:i w:val="0"/>
          <w:snapToGrid w:val="0"/>
          <w:spacing w:val="-8"/>
          <w:kern w:val="2"/>
          <w:sz w:val="32"/>
          <w:szCs w:val="32"/>
          <w:lang w:val="en-US" w:eastAsia="zh-CN" w:bidi="ar-SA"/>
        </w:rPr>
      </w:pPr>
      <w:r>
        <w:rPr>
          <w:rFonts w:hint="eastAsia" w:ascii="仿宋_GB2312" w:hAnsi="仿宋_GB2312" w:eastAsia="仿宋_GB2312" w:cs="仿宋_GB2312"/>
          <w:i w:val="0"/>
          <w:snapToGrid w:val="0"/>
          <w:spacing w:val="-8"/>
          <w:kern w:val="2"/>
          <w:sz w:val="32"/>
          <w:szCs w:val="32"/>
          <w:lang w:val="en-US" w:eastAsia="zh-CN" w:bidi="ar-SA"/>
        </w:rPr>
        <w:t>针对上述问题，2022年将做好以下工作：一是加强门户网站集约化建设与管理，推进资</w:t>
      </w:r>
      <w:r>
        <w:rPr>
          <w:rFonts w:hint="default" w:ascii="仿宋_GB2312" w:hAnsi="仿宋_GB2312" w:eastAsia="仿宋_GB2312" w:cs="仿宋_GB2312"/>
          <w:i w:val="0"/>
          <w:snapToGrid w:val="0"/>
          <w:spacing w:val="-8"/>
          <w:kern w:val="2"/>
          <w:sz w:val="32"/>
          <w:szCs w:val="32"/>
          <w:lang w:val="en-US" w:eastAsia="zh-CN" w:bidi="ar-SA"/>
        </w:rPr>
        <w:t>源整合、服务融合、业务协同，不断提升网站质量</w:t>
      </w:r>
      <w:r>
        <w:rPr>
          <w:rFonts w:hint="eastAsia" w:ascii="仿宋_GB2312" w:hAnsi="仿宋_GB2312" w:eastAsia="仿宋_GB2312" w:cs="仿宋_GB2312"/>
          <w:i w:val="0"/>
          <w:snapToGrid w:val="0"/>
          <w:spacing w:val="-8"/>
          <w:kern w:val="2"/>
          <w:sz w:val="32"/>
          <w:szCs w:val="32"/>
          <w:lang w:val="en-US" w:eastAsia="zh-CN" w:bidi="ar-SA"/>
        </w:rPr>
        <w:t>。二是打造以“象山发布”为引领的政务新媒体矩阵，</w:t>
      </w:r>
      <w:r>
        <w:rPr>
          <w:rFonts w:hint="default" w:ascii="仿宋_GB2312" w:hAnsi="仿宋_GB2312" w:eastAsia="仿宋_GB2312" w:cs="仿宋_GB2312"/>
          <w:i w:val="0"/>
          <w:snapToGrid w:val="0"/>
          <w:spacing w:val="-8"/>
          <w:kern w:val="2"/>
          <w:sz w:val="32"/>
          <w:szCs w:val="32"/>
          <w:lang w:val="en-US" w:eastAsia="zh-CN" w:bidi="ar-SA"/>
        </w:rPr>
        <w:t>整体联动、协同发声</w:t>
      </w:r>
      <w:r>
        <w:rPr>
          <w:rFonts w:hint="eastAsia" w:ascii="仿宋_GB2312" w:hAnsi="仿宋_GB2312" w:eastAsia="仿宋_GB2312" w:cs="仿宋_GB2312"/>
          <w:i w:val="0"/>
          <w:snapToGrid w:val="0"/>
          <w:spacing w:val="-8"/>
          <w:kern w:val="2"/>
          <w:sz w:val="32"/>
          <w:szCs w:val="32"/>
          <w:lang w:val="en-US" w:eastAsia="zh-CN" w:bidi="ar-SA"/>
        </w:rPr>
        <w:t>，清理整合运维不佳的账号，严格落实信息发布审核制度，提高权威政府信息抵</w:t>
      </w:r>
      <w:r>
        <w:rPr>
          <w:rFonts w:hint="default" w:ascii="仿宋_GB2312" w:hAnsi="仿宋_GB2312" w:eastAsia="仿宋_GB2312" w:cs="仿宋_GB2312"/>
          <w:i w:val="0"/>
          <w:snapToGrid w:val="0"/>
          <w:spacing w:val="-8"/>
          <w:kern w:val="2"/>
          <w:sz w:val="32"/>
          <w:szCs w:val="32"/>
          <w:lang w:val="en-US" w:eastAsia="zh-CN" w:bidi="ar-SA"/>
        </w:rPr>
        <w:t>达率和影响力</w:t>
      </w:r>
      <w:r>
        <w:rPr>
          <w:rFonts w:hint="eastAsia" w:ascii="仿宋_GB2312" w:hAnsi="仿宋_GB2312" w:eastAsia="仿宋_GB2312" w:cs="仿宋_GB2312"/>
          <w:i w:val="0"/>
          <w:snapToGrid w:val="0"/>
          <w:spacing w:val="-8"/>
          <w:kern w:val="2"/>
          <w:sz w:val="32"/>
          <w:szCs w:val="32"/>
          <w:lang w:val="en-US" w:eastAsia="zh-CN" w:bidi="ar-SA"/>
        </w:rPr>
        <w:t>。三是推进政务公开专区标准化建设，按照政务公开专区“五统一”要求，重点围绕公民个人和企业的政务服务需求，深度融合“一件事”办事服务，打造便民查询、集成公开、精准服务的政务公开专区。</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六、其他需要报告的事项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0" w:firstLineChars="200"/>
        <w:jc w:val="both"/>
        <w:textAlignment w:val="auto"/>
        <w:rPr>
          <w:rFonts w:hint="eastAsia" w:ascii="仿宋_GB2312" w:eastAsia="仿宋_GB2312"/>
          <w:snapToGrid w:val="0"/>
          <w:spacing w:val="-8"/>
          <w:sz w:val="32"/>
          <w:szCs w:val="32"/>
          <w:lang w:eastAsia="zh-CN"/>
        </w:rPr>
      </w:pPr>
      <w:r>
        <w:rPr>
          <w:rFonts w:hint="eastAsia" w:ascii="仿宋_GB2312" w:hAnsi="仿宋_GB2312" w:eastAsia="仿宋_GB2312" w:cs="仿宋_GB2312"/>
          <w:snapToGrid w:val="0"/>
          <w:color w:val="auto"/>
          <w:kern w:val="0"/>
          <w:sz w:val="32"/>
          <w:szCs w:val="32"/>
          <w:lang w:eastAsia="zh-CN"/>
        </w:rPr>
        <w:t>本单位本年度无收取信息公开费用情况</w:t>
      </w:r>
      <w:r>
        <w:rPr>
          <w:rFonts w:hint="eastAsia" w:ascii="仿宋_GB2312" w:hAnsi="仿宋_GB2312" w:eastAsia="仿宋_GB2312" w:cs="仿宋_GB2312"/>
          <w:snapToGrid w:val="0"/>
          <w:color w:val="auto"/>
          <w:kern w:val="0"/>
          <w:sz w:val="32"/>
          <w:szCs w:val="32"/>
        </w:rPr>
        <w:t>。</w:t>
      </w:r>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A66A8"/>
    <w:rsid w:val="02AE660E"/>
    <w:rsid w:val="075D544F"/>
    <w:rsid w:val="08076166"/>
    <w:rsid w:val="19C23119"/>
    <w:rsid w:val="1A8B1AE0"/>
    <w:rsid w:val="1E9A66A8"/>
    <w:rsid w:val="23746BE4"/>
    <w:rsid w:val="25C609CA"/>
    <w:rsid w:val="33AD5718"/>
    <w:rsid w:val="371C7B82"/>
    <w:rsid w:val="436121D5"/>
    <w:rsid w:val="4B6F1607"/>
    <w:rsid w:val="4CFB09E0"/>
    <w:rsid w:val="4E0B5BBD"/>
    <w:rsid w:val="510844EC"/>
    <w:rsid w:val="51BA3080"/>
    <w:rsid w:val="560C1580"/>
    <w:rsid w:val="59F842F5"/>
    <w:rsid w:val="5AF613A8"/>
    <w:rsid w:val="60DA0BF8"/>
    <w:rsid w:val="60FC5A84"/>
    <w:rsid w:val="64E26B29"/>
    <w:rsid w:val="66756C6A"/>
    <w:rsid w:val="67E4075A"/>
    <w:rsid w:val="6E346FA0"/>
    <w:rsid w:val="7184465A"/>
    <w:rsid w:val="75083843"/>
    <w:rsid w:val="7AC75AE8"/>
    <w:rsid w:val="7F603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next w:val="4"/>
    <w:unhideWhenUsed/>
    <w:qFormat/>
    <w:uiPriority w:val="99"/>
    <w:pPr>
      <w:spacing w:after="120"/>
      <w:ind w:left="420" w:leftChars="200"/>
    </w:pPr>
    <w:rPr>
      <w:rFonts w:hint="default"/>
      <w:sz w:val="21"/>
    </w:rPr>
  </w:style>
  <w:style w:type="paragraph" w:styleId="4">
    <w:name w:val="Normal Indent"/>
    <w:basedOn w:val="1"/>
    <w:qFormat/>
    <w:uiPriority w:val="0"/>
    <w:pPr>
      <w:ind w:firstLine="420" w:firstLineChars="200"/>
    </w:pPr>
    <w:rPr>
      <w:rFonts w:eastAsia="仿宋"/>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2022-01-16T10:49:00Z</dcterms:created>
  <dc:creator>W.</dc:creator>
  <cp:lastModifiedBy>W.</cp:lastModifiedBy>
  <cp:lastPrinted>2022-01-25T03:00:00Z</cp:lastPrinted>
  <dcterms:modified xsi:type="dcterms:W3CDTF">2022-01-25T03:14:15Z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91406D7B78D34CB7A87F30563B15C8A4</vt:lpwstr>
  </property>
</Properties>
</file>