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52" w:rsidRPr="00192C51" w:rsidRDefault="00334552" w:rsidP="00334552">
      <w:pPr>
        <w:autoSpaceDE w:val="0"/>
        <w:autoSpaceDN w:val="0"/>
        <w:adjustRightInd w:val="0"/>
        <w:spacing w:line="580" w:lineRule="exact"/>
        <w:jc w:val="left"/>
        <w:rPr>
          <w:rFonts w:ascii="黑体" w:eastAsia="黑体" w:hAnsi="黑体" w:cs="HTJ-PK7482000384c-Identity-H"/>
          <w:kern w:val="0"/>
          <w:sz w:val="32"/>
          <w:szCs w:val="32"/>
        </w:rPr>
      </w:pPr>
      <w:r w:rsidRPr="00192C51">
        <w:rPr>
          <w:rFonts w:ascii="黑体" w:eastAsia="黑体" w:hAnsi="黑体" w:cs="HTJ-PK7482000384c-Identity-H" w:hint="eastAsia"/>
          <w:kern w:val="0"/>
          <w:sz w:val="32"/>
          <w:szCs w:val="32"/>
        </w:rPr>
        <w:t>附件</w:t>
      </w:r>
    </w:p>
    <w:p w:rsidR="00334552" w:rsidRPr="0059518D" w:rsidRDefault="00334552" w:rsidP="00334552">
      <w:pPr>
        <w:autoSpaceDE w:val="0"/>
        <w:autoSpaceDN w:val="0"/>
        <w:adjustRightInd w:val="0"/>
        <w:spacing w:beforeLines="100" w:afterLines="100" w:line="580" w:lineRule="exact"/>
        <w:jc w:val="center"/>
        <w:rPr>
          <w:rFonts w:ascii="创艺简标宋" w:eastAsia="创艺简标宋" w:cs="XBSJ-PK74820003845-Identity-H"/>
          <w:spacing w:val="-4"/>
          <w:kern w:val="0"/>
          <w:sz w:val="44"/>
          <w:szCs w:val="44"/>
        </w:rPr>
      </w:pPr>
      <w:r w:rsidRPr="0059518D">
        <w:rPr>
          <w:rFonts w:ascii="创艺简标宋" w:eastAsia="创艺简标宋" w:cs="XBSJ-PK74820003845-Identity-H" w:hint="eastAsia"/>
          <w:spacing w:val="-4"/>
          <w:kern w:val="0"/>
          <w:sz w:val="44"/>
          <w:szCs w:val="44"/>
        </w:rPr>
        <w:t>象山县人民政府“两强三提高”建设行动计划实施方案重点任务清单</w:t>
      </w:r>
    </w:p>
    <w:tbl>
      <w:tblPr>
        <w:tblW w:w="1375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895"/>
        <w:gridCol w:w="4453"/>
        <w:gridCol w:w="2552"/>
      </w:tblGrid>
      <w:tr w:rsidR="00334552" w:rsidRPr="00192C51" w:rsidTr="000E60DD">
        <w:trPr>
          <w:trHeight w:val="369"/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hAnsi="黑体" w:cs="HTJ-PK7482000384c-Identity-H"/>
                <w:kern w:val="0"/>
                <w:sz w:val="24"/>
              </w:rPr>
            </w:pPr>
            <w:r w:rsidRPr="00A03305">
              <w:rPr>
                <w:rFonts w:ascii="黑体" w:eastAsia="黑体" w:hAnsi="黑体" w:cs="HTJ-PK7482000384c-Identity-H" w:hint="eastAsia"/>
                <w:kern w:val="0"/>
                <w:sz w:val="24"/>
              </w:rPr>
              <w:t>序号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hAnsi="黑体" w:cs="HTJ-PK7482000384c-Identity-H"/>
                <w:kern w:val="0"/>
                <w:sz w:val="24"/>
              </w:rPr>
            </w:pPr>
            <w:r w:rsidRPr="00A03305">
              <w:rPr>
                <w:rFonts w:ascii="黑体" w:eastAsia="黑体" w:hAnsi="黑体" w:cs="HTJ-PK7482000384c-Identity-H" w:hint="eastAsia"/>
                <w:kern w:val="0"/>
                <w:sz w:val="24"/>
              </w:rPr>
              <w:t>重点任务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hAnsi="黑体" w:cs="HTJ-PK7482000384c-Identity-H"/>
                <w:kern w:val="0"/>
                <w:sz w:val="24"/>
              </w:rPr>
            </w:pPr>
            <w:r w:rsidRPr="00A03305">
              <w:rPr>
                <w:rFonts w:ascii="黑体" w:eastAsia="黑体" w:hAnsi="黑体" w:cs="HTJ-PK7482000384c-Identity-H" w:hint="eastAsia"/>
                <w:kern w:val="0"/>
                <w:sz w:val="24"/>
              </w:rPr>
              <w:t>责任（牵头）单位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黑体" w:eastAsia="黑体" w:hAnsi="黑体" w:cs="HTJ-PK7482000384c-Identity-H"/>
                <w:kern w:val="0"/>
                <w:sz w:val="24"/>
              </w:rPr>
            </w:pPr>
            <w:r w:rsidRPr="00A03305">
              <w:rPr>
                <w:rFonts w:ascii="黑体" w:eastAsia="黑体" w:hAnsi="黑体" w:cs="HTJ-PK7482000384c-Identity-H" w:hint="eastAsia"/>
                <w:kern w:val="0"/>
                <w:sz w:val="24"/>
              </w:rPr>
              <w:t>时间要求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开展“不忘初心、牢记使命”主题教育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县政府各部门党委（党组），各镇乡党委、街道党工委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按党中央、省委和县委部署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严控公文、会议数量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县政府办公室，各镇乡政府、街道办事处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每年推进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3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严控会议经费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县财政局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每年推进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4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加强廉政风险管控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县政府各部门党委（党组），各镇乡政府、街道办事处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每年开展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5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开展重点课题研究并转化为重要政策或工作举措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县政府办公室，县政府各部门，各镇乡政府、街道办事处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每年开展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6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开展重大行政决策目录化管理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县法制办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每年开展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7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制定重大行政决策执行情况第三方评估计划，规范开展第三方评估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县法制办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每年开展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8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全面落实重大行政执法决定法制审核制度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县法制办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每年开展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lastRenderedPageBreak/>
              <w:t>9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实行重点工作清单管理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县政府各部门，各镇乡政府、街道办事处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每年开展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10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完善政务督查机制，建立“五位一体”督查工作体系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县政府办公室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逐年推进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11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制订实施县级部门、镇乡街道目标管理考核实施意见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县考核办，县人力社保局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每年推进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12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落实行政问责机制和改革创新容错免责机制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县政府各部门，各镇乡政府、街道办事处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每年开展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13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调整优化政府机构设置和职能配置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县编委办，各镇乡政府、街道办事处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按照中央、省市和县委规定推进落实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14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推进“标准地</w:t>
            </w: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+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承诺制”改革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县国土资源局、</w:t>
            </w:r>
            <w:proofErr w:type="gramStart"/>
            <w:r>
              <w:rPr>
                <w:rFonts w:ascii="仿宋_GB2312" w:eastAsia="仿宋_GB2312" w:cs="SSJ-PK74820003840-Identity-H" w:hint="eastAsia"/>
                <w:kern w:val="0"/>
                <w:sz w:val="24"/>
              </w:rPr>
              <w:t>县发改局</w:t>
            </w:r>
            <w:proofErr w:type="gramEnd"/>
            <w:r>
              <w:rPr>
                <w:rFonts w:ascii="仿宋_GB2312" w:eastAsia="仿宋_GB2312" w:cs="SSJ-PK74820003840-Identity-H" w:hint="eastAsia"/>
                <w:kern w:val="0"/>
                <w:sz w:val="24"/>
              </w:rPr>
              <w:t>、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县审管办</w:t>
            </w:r>
            <w:r>
              <w:rPr>
                <w:rFonts w:ascii="仿宋_GB2312" w:eastAsia="仿宋_GB2312" w:cs="SSJ-PK74820003840-Identity-H" w:hint="eastAsia"/>
                <w:kern w:val="0"/>
                <w:sz w:val="24"/>
              </w:rPr>
              <w:t>、县规划管理中心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cs="SSJ-PK74820003840-Identity-H" w:hint="eastAsia"/>
                <w:kern w:val="0"/>
                <w:sz w:val="24"/>
              </w:rPr>
              <w:t>县经信局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，各镇乡政府、街道办事处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2018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年</w:t>
            </w: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12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月底前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15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围绕“六争攻坚、三年攀高”行动，高质量制定规划、政策、方案等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县政府有关部门，各镇乡政府、街道办事处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2018-2020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年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16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认真实施省级政务标准，形成具有象山特色的政务服务标准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县市场监管局</w:t>
            </w:r>
            <w:r>
              <w:rPr>
                <w:rFonts w:ascii="仿宋_GB2312" w:eastAsia="仿宋_GB2312" w:cs="SSJ-PK74820003840-Identity-H" w:hint="eastAsia"/>
                <w:kern w:val="0"/>
                <w:sz w:val="24"/>
              </w:rPr>
              <w:t>、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县编委办，各镇乡政府、街道办事处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2018-2020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年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17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djustRightInd w:val="0"/>
              <w:snapToGri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建立行政规范性文件合法性审查标准化制度</w:t>
            </w: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 xml:space="preserve"> 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djustRightInd w:val="0"/>
              <w:snapToGri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县法制办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djustRightInd w:val="0"/>
              <w:snapToGri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2019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年</w:t>
            </w: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6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月底前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18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认真实施行政执法人员行为规范和基本准则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县法制办，县级主要执法部门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省市文件出台后每年推进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19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健全行政执法裁量权基准制度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县法制办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2020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年</w:t>
            </w: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2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月底前完成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20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全面推行政府法律顾问制度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县法制办</w:t>
            </w: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逐年推进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lastRenderedPageBreak/>
              <w:t>21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全面推行公职律师制度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县司法局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逐年推进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22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推行掌上移动办公，推广应用政务钉钉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县政府办公室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每年推进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23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开展公共服务标准化试点示范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县市场监督管理局、</w:t>
            </w:r>
            <w:proofErr w:type="gramStart"/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县发改局</w:t>
            </w:r>
            <w:proofErr w:type="gramEnd"/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 xml:space="preserve">2019 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年</w:t>
            </w: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12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月底前完成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24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在省市基本公共服务标准体系框架下，加快具有象山特色的标准体系和重点标准研制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县市场监督管理局、</w:t>
            </w:r>
            <w:proofErr w:type="gramStart"/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县发改局</w:t>
            </w:r>
            <w:proofErr w:type="gramEnd"/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kern w:val="0"/>
                <w:sz w:val="24"/>
              </w:rPr>
            </w:pP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2020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年</w:t>
            </w:r>
            <w:r w:rsidRPr="00A03305">
              <w:rPr>
                <w:rFonts w:ascii="仿宋_GB2312" w:eastAsia="仿宋_GB2312" w:cs="SSJ-PK74820003840-Identity-H"/>
                <w:kern w:val="0"/>
                <w:sz w:val="24"/>
              </w:rPr>
              <w:t>12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月底前完成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25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SSJ-PK74820003840-Identity-H"/>
                <w:b/>
                <w:kern w:val="0"/>
                <w:sz w:val="32"/>
                <w:szCs w:val="32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对</w:t>
            </w:r>
            <w:proofErr w:type="gramStart"/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标国内</w:t>
            </w:r>
            <w:proofErr w:type="gramEnd"/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一流，着力打造最优营商环境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SSJ-PK74820003840-Identity-H"/>
                <w:b/>
                <w:kern w:val="0"/>
                <w:sz w:val="32"/>
                <w:szCs w:val="32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县招商局、县编委办、县审管办，各镇乡政府、街道办事处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E-BZ-PK748348-Identity-H"/>
                <w:b/>
                <w:kern w:val="0"/>
                <w:sz w:val="32"/>
                <w:szCs w:val="32"/>
              </w:rPr>
            </w:pP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每年推进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26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实施政府大数据应用示范工程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县政府办公室、县经信局，县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政府</w:t>
            </w:r>
            <w:r w:rsidRPr="00A03305">
              <w:rPr>
                <w:rFonts w:ascii="仿宋_GB2312" w:eastAsia="仿宋_GB2312" w:hint="eastAsia"/>
                <w:kern w:val="0"/>
                <w:sz w:val="24"/>
              </w:rPr>
              <w:t>有关部门，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/>
                <w:kern w:val="0"/>
                <w:sz w:val="24"/>
              </w:rPr>
              <w:t>2018</w:t>
            </w:r>
            <w:r w:rsidRPr="00A03305">
              <w:rPr>
                <w:rFonts w:ascii="仿宋_GB2312" w:eastAsia="仿宋_GB2312"/>
                <w:kern w:val="0"/>
                <w:sz w:val="24"/>
              </w:rPr>
              <w:t>—</w:t>
            </w:r>
            <w:r w:rsidRPr="00A03305">
              <w:rPr>
                <w:rFonts w:ascii="仿宋_GB2312" w:eastAsia="仿宋_GB2312"/>
                <w:kern w:val="0"/>
                <w:sz w:val="24"/>
              </w:rPr>
              <w:t>2020</w:t>
            </w:r>
            <w:r w:rsidRPr="00A03305">
              <w:rPr>
                <w:rFonts w:ascii="仿宋_GB2312" w:eastAsia="仿宋_GB2312" w:hint="eastAsia"/>
                <w:kern w:val="0"/>
                <w:sz w:val="24"/>
              </w:rPr>
              <w:t>年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27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snapToGrid w:val="0"/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落实政府数字化转型信息系统工程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snapToGrid w:val="0"/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县政府办公室、县经信局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每年推进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28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制定乡级政府权力清单、责任清单和公共服务事项目录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县编委办</w:t>
            </w:r>
            <w:r>
              <w:rPr>
                <w:rFonts w:ascii="仿宋_GB2312" w:eastAsia="仿宋_GB2312" w:hint="eastAsia"/>
                <w:kern w:val="0"/>
                <w:sz w:val="24"/>
              </w:rPr>
              <w:t>，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/>
                <w:kern w:val="0"/>
                <w:sz w:val="24"/>
              </w:rPr>
              <w:t>2018</w:t>
            </w:r>
            <w:r w:rsidRPr="00A03305">
              <w:rPr>
                <w:rFonts w:ascii="仿宋_GB2312" w:eastAsia="仿宋_GB2312" w:hint="eastAsia"/>
                <w:kern w:val="0"/>
                <w:sz w:val="24"/>
              </w:rPr>
              <w:t>年</w:t>
            </w:r>
            <w:r w:rsidRPr="00A03305">
              <w:rPr>
                <w:rFonts w:ascii="仿宋_GB2312" w:eastAsia="仿宋_GB2312"/>
                <w:kern w:val="0"/>
                <w:sz w:val="24"/>
              </w:rPr>
              <w:t>12</w:t>
            </w:r>
            <w:r w:rsidRPr="00A03305">
              <w:rPr>
                <w:rFonts w:ascii="仿宋_GB2312" w:eastAsia="仿宋_GB2312" w:hint="eastAsia"/>
                <w:kern w:val="0"/>
                <w:sz w:val="24"/>
              </w:rPr>
              <w:t>月底前完成</w:t>
            </w:r>
          </w:p>
        </w:tc>
      </w:tr>
      <w:tr w:rsidR="00334552" w:rsidRPr="00192C51" w:rsidTr="000E60DD">
        <w:trPr>
          <w:trHeight w:val="844"/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29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开展基层政务公开标准化规范化工作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县政府办公室、县市场监督管理局，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每年推进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30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加强重点领域政务诚信建设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 w:rsidRPr="00A03305">
              <w:rPr>
                <w:rFonts w:ascii="仿宋_GB2312" w:eastAsia="仿宋_GB2312" w:hint="eastAsia"/>
                <w:kern w:val="0"/>
                <w:sz w:val="24"/>
              </w:rPr>
              <w:t>县发改局</w:t>
            </w:r>
            <w:proofErr w:type="gramEnd"/>
            <w:r w:rsidRPr="00A03305">
              <w:rPr>
                <w:rFonts w:ascii="仿宋_GB2312" w:eastAsia="仿宋_GB2312" w:hint="eastAsia"/>
                <w:kern w:val="0"/>
                <w:sz w:val="24"/>
              </w:rPr>
              <w:t>，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每年推进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31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开展政府系统公务员分层分类培训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县人力社保局，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每年推进</w:t>
            </w:r>
          </w:p>
        </w:tc>
      </w:tr>
      <w:tr w:rsidR="00334552" w:rsidRPr="00192C51" w:rsidTr="000E60DD">
        <w:trPr>
          <w:jc w:val="center"/>
        </w:trPr>
        <w:tc>
          <w:tcPr>
            <w:tcW w:w="851" w:type="dxa"/>
            <w:vAlign w:val="center"/>
          </w:tcPr>
          <w:p w:rsidR="00334552" w:rsidRPr="00A03305" w:rsidRDefault="00334552" w:rsidP="000E60D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HTJ-PK7482000384c-Identity-H"/>
                <w:kern w:val="0"/>
                <w:sz w:val="24"/>
              </w:rPr>
            </w:pPr>
            <w:r w:rsidRPr="00A03305">
              <w:rPr>
                <w:rFonts w:ascii="仿宋_GB2312" w:eastAsia="仿宋_GB2312" w:cs="HTJ-PK7482000384c-Identity-H"/>
                <w:kern w:val="0"/>
                <w:sz w:val="24"/>
              </w:rPr>
              <w:t>32</w:t>
            </w:r>
          </w:p>
        </w:tc>
        <w:tc>
          <w:tcPr>
            <w:tcW w:w="5895" w:type="dxa"/>
            <w:vAlign w:val="center"/>
          </w:tcPr>
          <w:p w:rsidR="00334552" w:rsidRPr="00A03305" w:rsidRDefault="00334552" w:rsidP="000E60DD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加强公务员分级分类考核工作</w:t>
            </w:r>
          </w:p>
        </w:tc>
        <w:tc>
          <w:tcPr>
            <w:tcW w:w="4453" w:type="dxa"/>
            <w:vAlign w:val="center"/>
          </w:tcPr>
          <w:p w:rsidR="00334552" w:rsidRPr="00A03305" w:rsidRDefault="00334552" w:rsidP="000E60DD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县人力社保局，</w:t>
            </w:r>
            <w:r w:rsidRPr="00A03305">
              <w:rPr>
                <w:rFonts w:ascii="仿宋_GB2312" w:eastAsia="仿宋_GB2312" w:cs="SSJ-PK74820003840-Identity-H" w:hint="eastAsia"/>
                <w:kern w:val="0"/>
                <w:sz w:val="24"/>
              </w:rPr>
              <w:t>各镇乡政府、街道办事处</w:t>
            </w:r>
          </w:p>
        </w:tc>
        <w:tc>
          <w:tcPr>
            <w:tcW w:w="2552" w:type="dxa"/>
            <w:vAlign w:val="center"/>
          </w:tcPr>
          <w:p w:rsidR="00334552" w:rsidRPr="00A03305" w:rsidRDefault="00334552" w:rsidP="000E60DD">
            <w:pPr>
              <w:spacing w:line="440" w:lineRule="exact"/>
              <w:rPr>
                <w:rFonts w:ascii="仿宋_GB2312" w:eastAsia="仿宋_GB2312"/>
                <w:kern w:val="0"/>
                <w:sz w:val="24"/>
              </w:rPr>
            </w:pPr>
            <w:r w:rsidRPr="00A03305">
              <w:rPr>
                <w:rFonts w:ascii="仿宋_GB2312" w:eastAsia="仿宋_GB2312" w:hint="eastAsia"/>
                <w:kern w:val="0"/>
                <w:sz w:val="24"/>
              </w:rPr>
              <w:t>执行国家、省市规定</w:t>
            </w:r>
          </w:p>
        </w:tc>
      </w:tr>
    </w:tbl>
    <w:p w:rsidR="00334552" w:rsidRDefault="00334552" w:rsidP="00334552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仿宋_GB2312" w:eastAsia="仿宋_GB2312" w:cs="FSJ-PK74820003848-Identity-H"/>
          <w:kern w:val="0"/>
          <w:sz w:val="28"/>
          <w:szCs w:val="28"/>
        </w:rPr>
        <w:sectPr w:rsidR="00334552" w:rsidSect="0059518D">
          <w:pgSz w:w="16838" w:h="11906" w:orient="landscape"/>
          <w:pgMar w:top="2098" w:right="1474" w:bottom="1814" w:left="1588" w:header="851" w:footer="1474" w:gutter="0"/>
          <w:pgNumType w:fmt="numberInDash"/>
          <w:cols w:space="425"/>
          <w:docGrid w:type="linesAndChars" w:linePitch="312"/>
        </w:sectPr>
      </w:pPr>
      <w:r w:rsidRPr="002B62F5">
        <w:rPr>
          <w:rFonts w:ascii="仿宋_GB2312" w:eastAsia="仿宋_GB2312" w:cs="FSJ-PK74820003848-Identity-H" w:hint="eastAsia"/>
          <w:kern w:val="0"/>
          <w:sz w:val="28"/>
          <w:szCs w:val="28"/>
        </w:rPr>
        <w:t>备注：责任单位排在首位的为该项工作牵头单位。</w:t>
      </w:r>
    </w:p>
    <w:p w:rsidR="00EB1E22" w:rsidRPr="00334552" w:rsidRDefault="00EB1E22"/>
    <w:sectPr w:rsidR="00EB1E22" w:rsidRPr="00334552" w:rsidSect="003345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TJ-PK7482000384c-Identity-H">
    <w:altName w:val="创艺简标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XBSJ-PK74820003845-Identity-H">
    <w:altName w:val="创艺简标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SJ-PK74820003840-Identity-H">
    <w:altName w:val="创艺简标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-PK748348-Identity-H">
    <w:altName w:val="创艺简标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SJ-PK74820003848-Identity-H">
    <w:altName w:val="创艺简标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552"/>
    <w:rsid w:val="00334552"/>
    <w:rsid w:val="00E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2018-08-08T06:17:00Z</dcterms:created>
  <dcterms:modified xsi:type="dcterms:W3CDTF">2018-08-08T06:18:00Z</dcterms:modified>
</cp:coreProperties>
</file>